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2E03035C" w:rsidR="00DD4277" w:rsidRPr="00BF0319" w:rsidRDefault="00A21383" w:rsidP="00900E8B">
      <w:pPr>
        <w:pStyle w:val="NoNumbering"/>
        <w:spacing w:after="0"/>
        <w:ind w:left="0"/>
        <w:jc w:val="center"/>
        <w:rPr>
          <w:rFonts w:ascii="Times New Roman" w:hAnsi="Times New Roman" w:cs="Times New Roman"/>
          <w:b/>
          <w:bCs/>
        </w:rPr>
      </w:pPr>
      <w:r>
        <w:rPr>
          <w:rFonts w:ascii="Times New Roman" w:hAnsi="Times New Roman" w:cs="Times New Roman"/>
          <w:b/>
          <w:bCs/>
        </w:rPr>
        <w:t>NONCIRCUMVENTION</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3C2B1772" w:rsidR="00261154" w:rsidRPr="00BF0319" w:rsidRDefault="00261154" w:rsidP="00261154">
      <w:pPr>
        <w:jc w:val="both"/>
      </w:pPr>
      <w:r w:rsidRPr="00BF0319">
        <w:t xml:space="preserve">This </w:t>
      </w:r>
      <w:proofErr w:type="spellStart"/>
      <w:r w:rsidR="00A21383">
        <w:t>Noncircumvention</w:t>
      </w:r>
      <w:proofErr w:type="spellEnd"/>
      <w:r w:rsidRPr="00BF0319">
        <w:t xml:space="preserve"> Agreement (the </w:t>
      </w:r>
      <w:r>
        <w:t>“</w:t>
      </w:r>
      <w:r w:rsidRPr="00BF0319">
        <w:t>Agreement</w:t>
      </w:r>
      <w:r>
        <w:t>”</w:t>
      </w:r>
      <w:r w:rsidRPr="00BF0319">
        <w:t>) is made as of the date of execution on the signature page below by and between [</w:t>
      </w:r>
      <w:r w:rsidRPr="00BF0319">
        <w:rPr>
          <w:highlight w:val="yellow"/>
        </w:rPr>
        <w:t>COMPANY</w:t>
      </w:r>
      <w:r w:rsidRPr="00BF0319">
        <w:t>]</w:t>
      </w:r>
      <w:r>
        <w:t xml:space="preserve">, </w:t>
      </w:r>
      <w:r w:rsidRPr="00BF0319">
        <w:t xml:space="preserve">(the </w:t>
      </w:r>
      <w:r>
        <w:t>“</w:t>
      </w:r>
      <w:r w:rsidRPr="00BF0319">
        <w:t>Company</w:t>
      </w:r>
      <w:r>
        <w:t>”</w:t>
      </w:r>
      <w:r w:rsidRPr="00BF0319">
        <w:t xml:space="preserve">), and </w:t>
      </w:r>
      <w:r>
        <w:t>[</w:t>
      </w:r>
      <w:r w:rsidRPr="00AC68E0">
        <w:rPr>
          <w:highlight w:val="yellow"/>
        </w:rPr>
        <w:t>CLIENT</w:t>
      </w:r>
      <w:r>
        <w:t xml:space="preserve">] </w:t>
      </w:r>
      <w:r w:rsidRPr="00BF0319">
        <w:t xml:space="preserve">(the </w:t>
      </w:r>
      <w:r>
        <w:t>“</w:t>
      </w:r>
      <w:r w:rsidRPr="00BF0319">
        <w:t>Client</w:t>
      </w:r>
      <w:r>
        <w:t>”</w:t>
      </w:r>
      <w:r w:rsidRPr="00BF0319">
        <w:t>)</w:t>
      </w:r>
      <w:r>
        <w:t>, with each</w:t>
      </w:r>
      <w:r w:rsidRPr="00BF0319">
        <w:t xml:space="preserve"> having a place of business at the address indicated on the signature page below. Both the Company and the Client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9425EA8" w14:textId="24C93240" w:rsidR="00A21383" w:rsidRDefault="00A21383" w:rsidP="00900E8B">
      <w:pPr>
        <w:ind w:firstLine="720"/>
        <w:jc w:val="both"/>
      </w:pPr>
      <w:r>
        <w:t xml:space="preserve">WHEREAS, the Company has a number of relationships with third-party service providers of value </w:t>
      </w:r>
      <w:r w:rsidR="002E087A">
        <w:t xml:space="preserve">(each, a “Service Provider”) </w:t>
      </w:r>
      <w:r>
        <w:t xml:space="preserve">to the </w:t>
      </w:r>
      <w:proofErr w:type="gramStart"/>
      <w:r>
        <w:t>Client;</w:t>
      </w:r>
      <w:proofErr w:type="gramEnd"/>
    </w:p>
    <w:p w14:paraId="20565BDD" w14:textId="77777777" w:rsidR="00A21383" w:rsidRDefault="00A21383" w:rsidP="00900E8B">
      <w:pPr>
        <w:ind w:firstLine="720"/>
        <w:jc w:val="both"/>
      </w:pPr>
    </w:p>
    <w:p w14:paraId="25AC34D1" w14:textId="76109E44" w:rsidR="00900E8B" w:rsidRDefault="00900E8B" w:rsidP="00900E8B">
      <w:pPr>
        <w:ind w:firstLine="720"/>
        <w:jc w:val="both"/>
      </w:pPr>
      <w:r w:rsidRPr="00BF0319">
        <w:t xml:space="preserve">WHEREAS, </w:t>
      </w:r>
      <w:r w:rsidR="0082544F" w:rsidRPr="00BF0319">
        <w:t xml:space="preserve">the Company </w:t>
      </w:r>
      <w:r w:rsidR="00A21383">
        <w:t xml:space="preserve">has agreed to make certain introductions to the Client </w:t>
      </w:r>
      <w:r w:rsidR="002E087A">
        <w:t>for which the Client intends to compensate the Company pursuant to this Agreement for the duration of the relationship between the Client and the Service Provider; and</w:t>
      </w:r>
    </w:p>
    <w:p w14:paraId="7694A0CB" w14:textId="3EE982F5" w:rsidR="002E087A" w:rsidRDefault="002E087A" w:rsidP="00900E8B">
      <w:pPr>
        <w:ind w:firstLine="720"/>
        <w:jc w:val="both"/>
      </w:pPr>
    </w:p>
    <w:p w14:paraId="1F51CA8C" w14:textId="21494DD3" w:rsidR="002E087A" w:rsidRPr="00BF0319" w:rsidRDefault="002E087A" w:rsidP="00900E8B">
      <w:pPr>
        <w:ind w:firstLine="720"/>
        <w:jc w:val="both"/>
      </w:pPr>
      <w:proofErr w:type="gramStart"/>
      <w:r>
        <w:t>WHEREAS,</w:t>
      </w:r>
      <w:proofErr w:type="gramEnd"/>
      <w:r>
        <w:t xml:space="preserve"> the Company would not be willing to make such valuable introductions to the Client without this Agreement. </w:t>
      </w:r>
    </w:p>
    <w:p w14:paraId="433B4407" w14:textId="77777777" w:rsidR="00900E8B" w:rsidRPr="00BF0319" w:rsidRDefault="00900E8B" w:rsidP="00900E8B">
      <w:pPr>
        <w:ind w:firstLine="720"/>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66E68BDC" w14:textId="6D494608" w:rsidR="00900E8B" w:rsidRPr="002E087A" w:rsidRDefault="002E087A" w:rsidP="00900E8B">
      <w:pPr>
        <w:pStyle w:val="ListParagraph"/>
        <w:numPr>
          <w:ilvl w:val="0"/>
          <w:numId w:val="9"/>
        </w:numPr>
        <w:jc w:val="both"/>
        <w:rPr>
          <w:sz w:val="20"/>
          <w:szCs w:val="20"/>
        </w:rPr>
      </w:pPr>
      <w:r>
        <w:rPr>
          <w:b/>
          <w:bCs/>
          <w:sz w:val="20"/>
          <w:szCs w:val="20"/>
        </w:rPr>
        <w:t>REFERRALS.</w:t>
      </w:r>
    </w:p>
    <w:p w14:paraId="2F1084DD" w14:textId="77777777" w:rsidR="002E087A" w:rsidRPr="002E087A" w:rsidRDefault="002E087A" w:rsidP="002E087A">
      <w:pPr>
        <w:jc w:val="both"/>
      </w:pPr>
    </w:p>
    <w:p w14:paraId="74862878" w14:textId="550236C5" w:rsidR="00A94B2B" w:rsidRDefault="002E087A" w:rsidP="002E087A">
      <w:pPr>
        <w:pStyle w:val="ListParagraph"/>
        <w:numPr>
          <w:ilvl w:val="1"/>
          <w:numId w:val="9"/>
        </w:numPr>
        <w:jc w:val="both"/>
        <w:rPr>
          <w:sz w:val="20"/>
          <w:szCs w:val="20"/>
        </w:rPr>
      </w:pPr>
      <w:r>
        <w:rPr>
          <w:i/>
          <w:iCs/>
          <w:sz w:val="20"/>
          <w:szCs w:val="20"/>
        </w:rPr>
        <w:t>Of Service Providers.</w:t>
      </w:r>
      <w:r>
        <w:rPr>
          <w:sz w:val="20"/>
          <w:szCs w:val="20"/>
        </w:rPr>
        <w:t xml:space="preserve"> T</w:t>
      </w:r>
      <w:r w:rsidRPr="002E087A">
        <w:rPr>
          <w:sz w:val="20"/>
          <w:szCs w:val="20"/>
        </w:rPr>
        <w:t xml:space="preserve">he </w:t>
      </w:r>
      <w:r>
        <w:rPr>
          <w:sz w:val="20"/>
          <w:szCs w:val="20"/>
        </w:rPr>
        <w:t>Company shall refer Service Providers to the Client via email. The Client shall not have any obligation to do business with any Service Provider simply by virtue of an introduction being made</w:t>
      </w:r>
      <w:r w:rsidRPr="002E087A">
        <w:rPr>
          <w:sz w:val="20"/>
          <w:szCs w:val="20"/>
        </w:rPr>
        <w:t>.</w:t>
      </w:r>
    </w:p>
    <w:p w14:paraId="50FC0BDE" w14:textId="77777777" w:rsidR="002E087A" w:rsidRPr="002E087A" w:rsidRDefault="002E087A" w:rsidP="002E087A">
      <w:pPr>
        <w:jc w:val="both"/>
      </w:pPr>
    </w:p>
    <w:p w14:paraId="1BB39FB2" w14:textId="0C32B05F" w:rsidR="002E087A" w:rsidRDefault="002E087A" w:rsidP="002E087A">
      <w:pPr>
        <w:pStyle w:val="ListParagraph"/>
        <w:numPr>
          <w:ilvl w:val="1"/>
          <w:numId w:val="9"/>
        </w:numPr>
        <w:jc w:val="both"/>
        <w:rPr>
          <w:sz w:val="20"/>
          <w:szCs w:val="20"/>
        </w:rPr>
      </w:pPr>
      <w:r>
        <w:rPr>
          <w:i/>
          <w:iCs/>
          <w:sz w:val="20"/>
          <w:szCs w:val="20"/>
        </w:rPr>
        <w:t>Acceptance of Referral.</w:t>
      </w:r>
      <w:r>
        <w:rPr>
          <w:sz w:val="20"/>
          <w:szCs w:val="20"/>
        </w:rPr>
        <w:t xml:space="preserve"> In the event the Client conducts any business with any Service Provider </w:t>
      </w:r>
      <w:r>
        <w:rPr>
          <w:sz w:val="20"/>
          <w:szCs w:val="20"/>
        </w:rPr>
        <w:t xml:space="preserve">(i.e., makes any payment to the Service Provider for services) </w:t>
      </w:r>
      <w:r>
        <w:rPr>
          <w:sz w:val="20"/>
          <w:szCs w:val="20"/>
        </w:rPr>
        <w:t xml:space="preserve">referred to the Client, the Client shall notify the Company of such acceptance at the outset of the engagement of the relationship between the Client and such Service Provider. </w:t>
      </w:r>
    </w:p>
    <w:p w14:paraId="0FA4E636" w14:textId="77777777" w:rsidR="002E087A" w:rsidRPr="002E087A" w:rsidRDefault="002E087A" w:rsidP="002E087A">
      <w:pPr>
        <w:jc w:val="both"/>
      </w:pPr>
    </w:p>
    <w:p w14:paraId="6926FFCB" w14:textId="6B96B3CC" w:rsidR="005D292E" w:rsidRDefault="005D292E" w:rsidP="002E087A">
      <w:pPr>
        <w:pStyle w:val="ListParagraph"/>
        <w:numPr>
          <w:ilvl w:val="0"/>
          <w:numId w:val="9"/>
        </w:numPr>
        <w:jc w:val="both"/>
        <w:rPr>
          <w:sz w:val="20"/>
          <w:szCs w:val="20"/>
        </w:rPr>
      </w:pPr>
      <w:r>
        <w:rPr>
          <w:b/>
          <w:bCs/>
          <w:sz w:val="20"/>
          <w:szCs w:val="20"/>
        </w:rPr>
        <w:t>NONCIRCUMVENTION.</w:t>
      </w:r>
      <w:r>
        <w:rPr>
          <w:sz w:val="20"/>
          <w:szCs w:val="20"/>
        </w:rPr>
        <w:t xml:space="preserve"> </w:t>
      </w:r>
    </w:p>
    <w:p w14:paraId="0F7C7DAB" w14:textId="77777777" w:rsidR="005D292E" w:rsidRPr="005D292E" w:rsidRDefault="005D292E" w:rsidP="005D292E">
      <w:pPr>
        <w:jc w:val="both"/>
      </w:pPr>
    </w:p>
    <w:p w14:paraId="31B443B8" w14:textId="04447BB5" w:rsidR="005D292E" w:rsidRDefault="005D292E" w:rsidP="005D292E">
      <w:pPr>
        <w:pStyle w:val="ListParagraph"/>
        <w:numPr>
          <w:ilvl w:val="1"/>
          <w:numId w:val="9"/>
        </w:numPr>
        <w:jc w:val="both"/>
        <w:rPr>
          <w:sz w:val="20"/>
          <w:szCs w:val="20"/>
        </w:rPr>
      </w:pPr>
      <w:r w:rsidRPr="005D292E">
        <w:rPr>
          <w:i/>
          <w:iCs/>
          <w:sz w:val="20"/>
          <w:szCs w:val="20"/>
        </w:rPr>
        <w:t>Generally</w:t>
      </w:r>
      <w:r w:rsidRPr="005D292E">
        <w:rPr>
          <w:sz w:val="20"/>
          <w:szCs w:val="20"/>
        </w:rPr>
        <w:t xml:space="preserve">. </w:t>
      </w:r>
      <w:r>
        <w:rPr>
          <w:sz w:val="20"/>
          <w:szCs w:val="20"/>
        </w:rPr>
        <w:t>I</w:t>
      </w:r>
      <w:r w:rsidRPr="005D292E">
        <w:rPr>
          <w:sz w:val="20"/>
          <w:szCs w:val="20"/>
        </w:rPr>
        <w:t xml:space="preserve">t is expressly agreed that the </w:t>
      </w:r>
      <w:r>
        <w:rPr>
          <w:sz w:val="20"/>
          <w:szCs w:val="20"/>
        </w:rPr>
        <w:t>introduction</w:t>
      </w:r>
      <w:r w:rsidRPr="005D292E">
        <w:rPr>
          <w:sz w:val="20"/>
          <w:szCs w:val="20"/>
        </w:rPr>
        <w:t xml:space="preserve"> of any </w:t>
      </w:r>
      <w:r>
        <w:rPr>
          <w:sz w:val="20"/>
          <w:szCs w:val="20"/>
        </w:rPr>
        <w:t>Service referred to the Client per Section 1 are valuable consideration being provided to the Client. As such, the Client shall not: (</w:t>
      </w:r>
      <w:proofErr w:type="spellStart"/>
      <w:r>
        <w:rPr>
          <w:sz w:val="20"/>
          <w:szCs w:val="20"/>
        </w:rPr>
        <w:t>i</w:t>
      </w:r>
      <w:proofErr w:type="spellEnd"/>
      <w:r>
        <w:rPr>
          <w:sz w:val="20"/>
          <w:szCs w:val="20"/>
        </w:rPr>
        <w:t>) d</w:t>
      </w:r>
      <w:r w:rsidRPr="005D292E">
        <w:rPr>
          <w:sz w:val="20"/>
          <w:szCs w:val="20"/>
        </w:rPr>
        <w:t xml:space="preserve">irectly or indirectly initiate, solicit, negotiate, </w:t>
      </w:r>
      <w:proofErr w:type="gramStart"/>
      <w:r w:rsidRPr="005D292E">
        <w:rPr>
          <w:sz w:val="20"/>
          <w:szCs w:val="20"/>
        </w:rPr>
        <w:t>contract</w:t>
      </w:r>
      <w:proofErr w:type="gramEnd"/>
      <w:r w:rsidRPr="005D292E">
        <w:rPr>
          <w:sz w:val="20"/>
          <w:szCs w:val="20"/>
        </w:rPr>
        <w:t xml:space="preserve"> or enter into any business transactions, agreements or undertakings with any such </w:t>
      </w:r>
      <w:r>
        <w:rPr>
          <w:sz w:val="20"/>
          <w:szCs w:val="20"/>
        </w:rPr>
        <w:t>Service Provider outside the terms of this Agreement</w:t>
      </w:r>
      <w:r w:rsidRPr="005D292E">
        <w:rPr>
          <w:sz w:val="20"/>
          <w:szCs w:val="20"/>
        </w:rPr>
        <w:t xml:space="preserve">; or (ii) </w:t>
      </w:r>
      <w:r>
        <w:rPr>
          <w:sz w:val="20"/>
          <w:szCs w:val="20"/>
        </w:rPr>
        <w:t>s</w:t>
      </w:r>
      <w:r w:rsidRPr="005D292E">
        <w:rPr>
          <w:sz w:val="20"/>
          <w:szCs w:val="20"/>
        </w:rPr>
        <w:t xml:space="preserve">eek to bypass the </w:t>
      </w:r>
      <w:r>
        <w:rPr>
          <w:sz w:val="20"/>
          <w:szCs w:val="20"/>
        </w:rPr>
        <w:t xml:space="preserve">Company by engaging with such Service Provider outside of the terms of this Agreement. </w:t>
      </w:r>
    </w:p>
    <w:p w14:paraId="524A73EB" w14:textId="548C9834" w:rsidR="005D292E" w:rsidRPr="005D292E" w:rsidRDefault="005D292E" w:rsidP="005D292E">
      <w:pPr>
        <w:jc w:val="both"/>
      </w:pPr>
    </w:p>
    <w:p w14:paraId="5FC784F4" w14:textId="0AE6B007" w:rsidR="005D292E" w:rsidRPr="005D292E" w:rsidRDefault="005D292E" w:rsidP="005D292E">
      <w:pPr>
        <w:pStyle w:val="ListParagraph"/>
        <w:numPr>
          <w:ilvl w:val="1"/>
          <w:numId w:val="9"/>
        </w:numPr>
        <w:jc w:val="both"/>
        <w:rPr>
          <w:sz w:val="20"/>
          <w:szCs w:val="20"/>
        </w:rPr>
      </w:pPr>
      <w:r w:rsidRPr="005D292E">
        <w:rPr>
          <w:i/>
          <w:iCs/>
          <w:sz w:val="20"/>
          <w:szCs w:val="20"/>
        </w:rPr>
        <w:t>Payment to Company</w:t>
      </w:r>
      <w:r w:rsidRPr="005D292E">
        <w:rPr>
          <w:sz w:val="20"/>
          <w:szCs w:val="20"/>
        </w:rPr>
        <w:t xml:space="preserve">. The </w:t>
      </w:r>
      <w:r>
        <w:rPr>
          <w:sz w:val="20"/>
          <w:szCs w:val="20"/>
        </w:rPr>
        <w:t>Client</w:t>
      </w:r>
      <w:r w:rsidRPr="005D292E">
        <w:rPr>
          <w:sz w:val="20"/>
          <w:szCs w:val="20"/>
        </w:rPr>
        <w:t xml:space="preserve"> covenants that </w:t>
      </w:r>
      <w:r>
        <w:rPr>
          <w:sz w:val="20"/>
          <w:szCs w:val="20"/>
        </w:rPr>
        <w:t>any underpayment of Royalties</w:t>
      </w:r>
      <w:r w:rsidRPr="005D292E">
        <w:rPr>
          <w:sz w:val="20"/>
          <w:szCs w:val="20"/>
        </w:rPr>
        <w:t xml:space="preserve"> shall incur interest at the rate of ten percent (10%) per annum, or the highest interest rate allowable under the law of the applicable jurisdiction. </w:t>
      </w:r>
    </w:p>
    <w:p w14:paraId="06A632DC" w14:textId="77777777" w:rsidR="005D292E" w:rsidRPr="005D292E" w:rsidRDefault="005D292E" w:rsidP="005D292E">
      <w:pPr>
        <w:pStyle w:val="ListParagraph"/>
        <w:ind w:left="360"/>
        <w:jc w:val="both"/>
        <w:rPr>
          <w:sz w:val="20"/>
          <w:szCs w:val="20"/>
        </w:rPr>
      </w:pPr>
    </w:p>
    <w:p w14:paraId="24848D6F" w14:textId="18300E6D" w:rsidR="002E087A" w:rsidRDefault="002E087A" w:rsidP="002E087A">
      <w:pPr>
        <w:pStyle w:val="ListParagraph"/>
        <w:numPr>
          <w:ilvl w:val="0"/>
          <w:numId w:val="9"/>
        </w:numPr>
        <w:jc w:val="both"/>
        <w:rPr>
          <w:sz w:val="20"/>
          <w:szCs w:val="20"/>
        </w:rPr>
      </w:pPr>
      <w:r>
        <w:rPr>
          <w:b/>
          <w:bCs/>
          <w:sz w:val="20"/>
          <w:szCs w:val="20"/>
        </w:rPr>
        <w:t>TERM; TERMINATION.</w:t>
      </w:r>
      <w:r>
        <w:rPr>
          <w:sz w:val="20"/>
          <w:szCs w:val="20"/>
        </w:rPr>
        <w:t xml:space="preserve"> This Agreement shall remain in effect from the date of execution until either Party sends written notice to the other Party of its intent to terminate the Agreement. </w:t>
      </w:r>
    </w:p>
    <w:p w14:paraId="3400BE17" w14:textId="77777777" w:rsidR="005D292E" w:rsidRPr="005D292E" w:rsidRDefault="005D292E" w:rsidP="005D292E">
      <w:pPr>
        <w:jc w:val="both"/>
      </w:pPr>
    </w:p>
    <w:p w14:paraId="42D3D56E" w14:textId="77777777" w:rsidR="005D292E" w:rsidRPr="00BF0319" w:rsidRDefault="005D292E" w:rsidP="005D292E">
      <w:pPr>
        <w:pStyle w:val="ListParagraph"/>
        <w:numPr>
          <w:ilvl w:val="0"/>
          <w:numId w:val="9"/>
        </w:numPr>
        <w:jc w:val="both"/>
        <w:rPr>
          <w:b/>
          <w:sz w:val="20"/>
          <w:szCs w:val="20"/>
        </w:rPr>
      </w:pPr>
      <w:r w:rsidRPr="00BF0319">
        <w:rPr>
          <w:b/>
          <w:sz w:val="20"/>
          <w:szCs w:val="20"/>
        </w:rPr>
        <w:t>FEES.</w:t>
      </w:r>
      <w:r w:rsidRPr="00BF0319">
        <w:rPr>
          <w:sz w:val="20"/>
          <w:szCs w:val="20"/>
        </w:rPr>
        <w:t xml:space="preserve"> </w:t>
      </w:r>
    </w:p>
    <w:p w14:paraId="53AFB2FA" w14:textId="77777777" w:rsidR="005D292E" w:rsidRPr="00BF0319" w:rsidRDefault="005D292E" w:rsidP="005D292E">
      <w:pPr>
        <w:jc w:val="both"/>
      </w:pPr>
    </w:p>
    <w:p w14:paraId="16720EBE" w14:textId="5D253585" w:rsidR="005D292E" w:rsidRPr="00BF0319" w:rsidRDefault="005D292E" w:rsidP="005D292E">
      <w:pPr>
        <w:pStyle w:val="ListParagraph"/>
        <w:numPr>
          <w:ilvl w:val="1"/>
          <w:numId w:val="9"/>
        </w:numPr>
        <w:jc w:val="both"/>
        <w:rPr>
          <w:sz w:val="20"/>
          <w:szCs w:val="20"/>
        </w:rPr>
      </w:pPr>
      <w:r>
        <w:rPr>
          <w:i/>
          <w:sz w:val="20"/>
          <w:szCs w:val="20"/>
        </w:rPr>
        <w:t>Royalty</w:t>
      </w:r>
      <w:r w:rsidRPr="00BF0319">
        <w:rPr>
          <w:i/>
          <w:sz w:val="20"/>
          <w:szCs w:val="20"/>
        </w:rPr>
        <w:t xml:space="preserve">. </w:t>
      </w:r>
      <w:r w:rsidRPr="00BF0319">
        <w:rPr>
          <w:sz w:val="20"/>
          <w:szCs w:val="20"/>
        </w:rPr>
        <w:t xml:space="preserve">The </w:t>
      </w:r>
      <w:r>
        <w:rPr>
          <w:sz w:val="20"/>
          <w:szCs w:val="20"/>
        </w:rPr>
        <w:t>Client</w:t>
      </w:r>
      <w:r w:rsidRPr="00BF0319">
        <w:rPr>
          <w:sz w:val="20"/>
          <w:szCs w:val="20"/>
        </w:rPr>
        <w:t xml:space="preserve"> shall pay to the </w:t>
      </w:r>
      <w:r>
        <w:rPr>
          <w:sz w:val="20"/>
          <w:szCs w:val="20"/>
        </w:rPr>
        <w:t>Company</w:t>
      </w:r>
      <w:r w:rsidRPr="00BF0319">
        <w:rPr>
          <w:sz w:val="20"/>
          <w:szCs w:val="20"/>
        </w:rPr>
        <w:t xml:space="preserve"> a rate of </w:t>
      </w:r>
      <w:r>
        <w:rPr>
          <w:sz w:val="20"/>
          <w:szCs w:val="20"/>
        </w:rPr>
        <w:t xml:space="preserve">five percent (5%) of </w:t>
      </w:r>
      <w:proofErr w:type="gramStart"/>
      <w:r>
        <w:rPr>
          <w:sz w:val="20"/>
          <w:szCs w:val="20"/>
        </w:rPr>
        <w:t>any and all</w:t>
      </w:r>
      <w:proofErr w:type="gramEnd"/>
      <w:r>
        <w:rPr>
          <w:sz w:val="20"/>
          <w:szCs w:val="20"/>
        </w:rPr>
        <w:t xml:space="preserve"> payments made to any Service Provider referred to the Client by the Company pursuant to Section 1 (the “Royalty”)</w:t>
      </w:r>
      <w:r w:rsidRPr="00BF0319">
        <w:rPr>
          <w:sz w:val="20"/>
          <w:szCs w:val="20"/>
        </w:rPr>
        <w:t>.</w:t>
      </w:r>
    </w:p>
    <w:p w14:paraId="30AC5469" w14:textId="77777777" w:rsidR="005D292E" w:rsidRPr="00BF0319" w:rsidRDefault="005D292E" w:rsidP="005D292E">
      <w:pPr>
        <w:jc w:val="both"/>
      </w:pPr>
    </w:p>
    <w:p w14:paraId="5E2EFB43" w14:textId="5FC870CE" w:rsidR="005D292E" w:rsidRDefault="005D292E" w:rsidP="005D292E">
      <w:pPr>
        <w:pStyle w:val="ListParagraph"/>
        <w:numPr>
          <w:ilvl w:val="1"/>
          <w:numId w:val="9"/>
        </w:numPr>
        <w:jc w:val="both"/>
        <w:rPr>
          <w:sz w:val="20"/>
          <w:szCs w:val="20"/>
        </w:rPr>
      </w:pPr>
      <w:r>
        <w:rPr>
          <w:i/>
          <w:sz w:val="20"/>
          <w:szCs w:val="20"/>
        </w:rPr>
        <w:t>Statements</w:t>
      </w:r>
      <w:r w:rsidRPr="00BF0319">
        <w:rPr>
          <w:i/>
          <w:sz w:val="20"/>
          <w:szCs w:val="20"/>
        </w:rPr>
        <w:t>.</w:t>
      </w:r>
      <w:r w:rsidRPr="00BF0319">
        <w:rPr>
          <w:sz w:val="20"/>
          <w:szCs w:val="20"/>
        </w:rPr>
        <w:t xml:space="preserve"> </w:t>
      </w:r>
      <w:r>
        <w:rPr>
          <w:sz w:val="20"/>
          <w:szCs w:val="20"/>
        </w:rPr>
        <w:t>Within the first ten (10) days of each calendar month, the Client shall remit to the Company (</w:t>
      </w:r>
      <w:proofErr w:type="spellStart"/>
      <w:r>
        <w:rPr>
          <w:sz w:val="20"/>
          <w:szCs w:val="20"/>
        </w:rPr>
        <w:t>i</w:t>
      </w:r>
      <w:proofErr w:type="spellEnd"/>
      <w:r>
        <w:rPr>
          <w:sz w:val="20"/>
          <w:szCs w:val="20"/>
        </w:rPr>
        <w:t>) payment of the Royalty and (ii) a line-item statement detailing the amounts paid to each Service Provider</w:t>
      </w:r>
      <w:r w:rsidRPr="00837F89">
        <w:rPr>
          <w:sz w:val="20"/>
          <w:szCs w:val="20"/>
        </w:rPr>
        <w:t>.</w:t>
      </w:r>
    </w:p>
    <w:p w14:paraId="578CEBBC" w14:textId="77777777" w:rsidR="005D292E" w:rsidRPr="0059681A" w:rsidRDefault="005D292E" w:rsidP="005D292E">
      <w:pPr>
        <w:jc w:val="both"/>
      </w:pPr>
    </w:p>
    <w:p w14:paraId="368313B8" w14:textId="0FAC40CA" w:rsidR="005D292E" w:rsidRDefault="005D292E" w:rsidP="005D292E">
      <w:pPr>
        <w:pStyle w:val="ListParagraph"/>
        <w:numPr>
          <w:ilvl w:val="1"/>
          <w:numId w:val="9"/>
        </w:numPr>
        <w:jc w:val="both"/>
        <w:rPr>
          <w:sz w:val="20"/>
          <w:szCs w:val="20"/>
        </w:rPr>
      </w:pPr>
      <w:r>
        <w:rPr>
          <w:i/>
          <w:iCs/>
          <w:sz w:val="20"/>
          <w:szCs w:val="20"/>
        </w:rPr>
        <w:t>Effect of</w:t>
      </w:r>
      <w:r>
        <w:rPr>
          <w:i/>
          <w:iCs/>
          <w:sz w:val="20"/>
          <w:szCs w:val="20"/>
        </w:rPr>
        <w:t xml:space="preserve"> Termination.</w:t>
      </w:r>
      <w:r>
        <w:rPr>
          <w:sz w:val="20"/>
          <w:szCs w:val="20"/>
        </w:rPr>
        <w:t xml:space="preserve"> </w:t>
      </w:r>
      <w:r>
        <w:rPr>
          <w:sz w:val="20"/>
          <w:szCs w:val="20"/>
        </w:rPr>
        <w:t>For one (1) year after termination for any reason, the Client shall continue to make payment of the Royalty to the Company.</w:t>
      </w:r>
    </w:p>
    <w:p w14:paraId="5E3E478B" w14:textId="77777777" w:rsidR="005D292E" w:rsidRPr="005D292E" w:rsidRDefault="005D292E" w:rsidP="005D292E">
      <w:pPr>
        <w:jc w:val="both"/>
      </w:pPr>
    </w:p>
    <w:p w14:paraId="323DC695" w14:textId="77777777" w:rsidR="005D292E" w:rsidRPr="005D292E" w:rsidRDefault="005D292E" w:rsidP="005D292E">
      <w:pPr>
        <w:pStyle w:val="ListParagraph"/>
        <w:numPr>
          <w:ilvl w:val="0"/>
          <w:numId w:val="9"/>
        </w:numPr>
        <w:jc w:val="both"/>
        <w:rPr>
          <w:sz w:val="20"/>
          <w:szCs w:val="20"/>
        </w:rPr>
      </w:pPr>
      <w:r>
        <w:rPr>
          <w:b/>
          <w:bCs/>
          <w:sz w:val="20"/>
          <w:szCs w:val="20"/>
        </w:rPr>
        <w:t xml:space="preserve">AUDIT RIGHTS. </w:t>
      </w:r>
    </w:p>
    <w:p w14:paraId="7367C387" w14:textId="77777777" w:rsidR="005D292E" w:rsidRPr="005D292E" w:rsidRDefault="005D292E" w:rsidP="005D292E">
      <w:pPr>
        <w:pStyle w:val="ListParagraph"/>
        <w:ind w:left="360"/>
        <w:jc w:val="both"/>
        <w:rPr>
          <w:sz w:val="20"/>
          <w:szCs w:val="20"/>
        </w:rPr>
      </w:pPr>
    </w:p>
    <w:p w14:paraId="0F59B775" w14:textId="5F0BC9B1" w:rsidR="005D292E" w:rsidRDefault="005D292E" w:rsidP="005D292E">
      <w:pPr>
        <w:pStyle w:val="ListParagraph"/>
        <w:numPr>
          <w:ilvl w:val="1"/>
          <w:numId w:val="9"/>
        </w:numPr>
        <w:jc w:val="both"/>
        <w:rPr>
          <w:sz w:val="20"/>
          <w:szCs w:val="20"/>
        </w:rPr>
      </w:pPr>
      <w:r>
        <w:rPr>
          <w:i/>
          <w:iCs/>
          <w:sz w:val="20"/>
          <w:szCs w:val="20"/>
        </w:rPr>
        <w:t xml:space="preserve">Records. </w:t>
      </w:r>
      <w:r>
        <w:rPr>
          <w:sz w:val="20"/>
          <w:szCs w:val="20"/>
        </w:rPr>
        <w:t>The Client</w:t>
      </w:r>
      <w:r w:rsidRPr="005D292E">
        <w:rPr>
          <w:sz w:val="20"/>
          <w:szCs w:val="20"/>
        </w:rPr>
        <w:t xml:space="preserve"> shall establish and maintain a reasonable accounting system that enables </w:t>
      </w:r>
      <w:r>
        <w:rPr>
          <w:sz w:val="20"/>
          <w:szCs w:val="20"/>
        </w:rPr>
        <w:t>the Company</w:t>
      </w:r>
      <w:r w:rsidRPr="005D292E">
        <w:rPr>
          <w:sz w:val="20"/>
          <w:szCs w:val="20"/>
        </w:rPr>
        <w:t xml:space="preserve"> to readily identify </w:t>
      </w:r>
      <w:r>
        <w:rPr>
          <w:sz w:val="20"/>
          <w:szCs w:val="20"/>
        </w:rPr>
        <w:t xml:space="preserve">information </w:t>
      </w:r>
      <w:r w:rsidRPr="005D292E">
        <w:rPr>
          <w:sz w:val="20"/>
          <w:szCs w:val="20"/>
        </w:rPr>
        <w:t xml:space="preserve">to the extent that it is necessary to determine the </w:t>
      </w:r>
      <w:r>
        <w:rPr>
          <w:sz w:val="20"/>
          <w:szCs w:val="20"/>
        </w:rPr>
        <w:t>Royalty (the “Records”)</w:t>
      </w:r>
      <w:r w:rsidRPr="005D292E">
        <w:rPr>
          <w:sz w:val="20"/>
          <w:szCs w:val="20"/>
        </w:rPr>
        <w:t xml:space="preserve">. </w:t>
      </w:r>
    </w:p>
    <w:p w14:paraId="45394452" w14:textId="77777777" w:rsidR="005D292E" w:rsidRDefault="005D292E" w:rsidP="005D292E">
      <w:pPr>
        <w:pStyle w:val="ListParagraph"/>
        <w:ind w:left="360"/>
        <w:jc w:val="both"/>
        <w:rPr>
          <w:sz w:val="20"/>
          <w:szCs w:val="20"/>
        </w:rPr>
      </w:pPr>
    </w:p>
    <w:p w14:paraId="0E167C53" w14:textId="5A413B1B" w:rsidR="005D292E" w:rsidRPr="005D292E" w:rsidRDefault="005D292E" w:rsidP="005D292E">
      <w:pPr>
        <w:pStyle w:val="ListParagraph"/>
        <w:numPr>
          <w:ilvl w:val="1"/>
          <w:numId w:val="9"/>
        </w:numPr>
        <w:jc w:val="both"/>
        <w:rPr>
          <w:sz w:val="20"/>
          <w:szCs w:val="20"/>
        </w:rPr>
      </w:pPr>
      <w:r>
        <w:rPr>
          <w:i/>
          <w:iCs/>
          <w:sz w:val="20"/>
          <w:szCs w:val="20"/>
        </w:rPr>
        <w:t xml:space="preserve">Right to Review. </w:t>
      </w:r>
      <w:r>
        <w:rPr>
          <w:sz w:val="20"/>
          <w:szCs w:val="20"/>
        </w:rPr>
        <w:t>For the duration of this Agreement and for three (3) years thereafter, the Company</w:t>
      </w:r>
      <w:r w:rsidRPr="005D292E">
        <w:rPr>
          <w:sz w:val="20"/>
          <w:szCs w:val="20"/>
        </w:rPr>
        <w:t xml:space="preserve"> and its authorized representatives shall have the right to audit, to examine, and to make copies of or extracts from all </w:t>
      </w:r>
      <w:r>
        <w:rPr>
          <w:sz w:val="20"/>
          <w:szCs w:val="20"/>
        </w:rPr>
        <w:t xml:space="preserve">Records with seven (7) days’ written notice to the Client. </w:t>
      </w:r>
    </w:p>
    <w:p w14:paraId="60CE5D07" w14:textId="77777777" w:rsidR="005D292E" w:rsidRPr="005D292E" w:rsidRDefault="005D292E" w:rsidP="005D292E">
      <w:pPr>
        <w:jc w:val="both"/>
      </w:pPr>
    </w:p>
    <w:p w14:paraId="55253777" w14:textId="7011B367" w:rsidR="005D292E" w:rsidRDefault="005D292E" w:rsidP="005D292E">
      <w:pPr>
        <w:pStyle w:val="ListParagraph"/>
        <w:numPr>
          <w:ilvl w:val="1"/>
          <w:numId w:val="9"/>
        </w:numPr>
        <w:jc w:val="both"/>
        <w:rPr>
          <w:sz w:val="20"/>
          <w:szCs w:val="20"/>
        </w:rPr>
      </w:pPr>
      <w:r>
        <w:rPr>
          <w:i/>
          <w:iCs/>
          <w:sz w:val="20"/>
          <w:szCs w:val="20"/>
        </w:rPr>
        <w:t>Cost of Audit.</w:t>
      </w:r>
      <w:r>
        <w:rPr>
          <w:sz w:val="20"/>
          <w:szCs w:val="20"/>
        </w:rPr>
        <w:t xml:space="preserve"> </w:t>
      </w:r>
      <w:r w:rsidRPr="005D292E">
        <w:rPr>
          <w:sz w:val="20"/>
          <w:szCs w:val="20"/>
        </w:rPr>
        <w:t xml:space="preserve">Costs of any audits conducted under the authority of this right to audit and not addressed elsewhere will generally be borne by </w:t>
      </w:r>
      <w:r>
        <w:rPr>
          <w:sz w:val="20"/>
          <w:szCs w:val="20"/>
        </w:rPr>
        <w:t>the Company unless the Company determines that the Client has underpaid the Royalty</w:t>
      </w:r>
      <w:r w:rsidRPr="005D292E">
        <w:rPr>
          <w:sz w:val="20"/>
          <w:szCs w:val="20"/>
        </w:rPr>
        <w:t xml:space="preserve"> </w:t>
      </w:r>
      <w:proofErr w:type="gramStart"/>
      <w:r w:rsidRPr="005D292E">
        <w:rPr>
          <w:sz w:val="20"/>
          <w:szCs w:val="20"/>
        </w:rPr>
        <w:t>in excess of</w:t>
      </w:r>
      <w:proofErr w:type="gramEnd"/>
      <w:r w:rsidRPr="005D292E">
        <w:rPr>
          <w:sz w:val="20"/>
          <w:szCs w:val="20"/>
        </w:rPr>
        <w:t xml:space="preserve"> </w:t>
      </w:r>
      <w:r>
        <w:rPr>
          <w:sz w:val="20"/>
          <w:szCs w:val="20"/>
        </w:rPr>
        <w:t>three</w:t>
      </w:r>
      <w:r w:rsidRPr="005D292E">
        <w:rPr>
          <w:sz w:val="20"/>
          <w:szCs w:val="20"/>
        </w:rPr>
        <w:t xml:space="preserve"> percent (</w:t>
      </w:r>
      <w:r>
        <w:rPr>
          <w:sz w:val="20"/>
          <w:szCs w:val="20"/>
        </w:rPr>
        <w:t>3</w:t>
      </w:r>
      <w:r w:rsidRPr="005D292E">
        <w:rPr>
          <w:sz w:val="20"/>
          <w:szCs w:val="20"/>
        </w:rPr>
        <w:t xml:space="preserve">%) of </w:t>
      </w:r>
      <w:r>
        <w:rPr>
          <w:sz w:val="20"/>
          <w:szCs w:val="20"/>
        </w:rPr>
        <w:t xml:space="preserve">that which was owed to the Company. Such underpayment, costs, and </w:t>
      </w:r>
      <w:r w:rsidR="00E62D01">
        <w:rPr>
          <w:sz w:val="20"/>
          <w:szCs w:val="20"/>
        </w:rPr>
        <w:t>interest in accordance with Section 2</w:t>
      </w:r>
      <w:r>
        <w:rPr>
          <w:sz w:val="20"/>
          <w:szCs w:val="20"/>
        </w:rPr>
        <w:t xml:space="preserve"> shall be remitted to the Company within fifteen (15) days of written notice of such underpayment. </w:t>
      </w:r>
    </w:p>
    <w:p w14:paraId="24F41C8D" w14:textId="77777777" w:rsidR="005D292E" w:rsidRPr="005D292E" w:rsidRDefault="005D292E" w:rsidP="005D292E">
      <w:pPr>
        <w:jc w:val="both"/>
      </w:pPr>
    </w:p>
    <w:p w14:paraId="3470CB6B" w14:textId="48883999" w:rsidR="005D292E" w:rsidRDefault="00E62D01" w:rsidP="005D292E">
      <w:pPr>
        <w:pStyle w:val="ListParagraph"/>
        <w:numPr>
          <w:ilvl w:val="0"/>
          <w:numId w:val="9"/>
        </w:numPr>
        <w:jc w:val="both"/>
        <w:rPr>
          <w:sz w:val="20"/>
          <w:szCs w:val="20"/>
        </w:rPr>
      </w:pPr>
      <w:r>
        <w:rPr>
          <w:b/>
          <w:bCs/>
          <w:sz w:val="20"/>
          <w:szCs w:val="20"/>
        </w:rPr>
        <w:t>SEVERABILITY.</w:t>
      </w:r>
      <w:r>
        <w:rPr>
          <w:sz w:val="20"/>
          <w:szCs w:val="20"/>
        </w:rPr>
        <w:t xml:space="preserve"> </w:t>
      </w:r>
      <w:r w:rsidRPr="003E1CE2">
        <w:rPr>
          <w:sz w:val="20"/>
          <w:szCs w:val="20"/>
        </w:rPr>
        <w:t>If any provision of this Agreement is illegal or unenforceable under applicable law, the remainder of the provision will be amended to achieve as closely as possible the effect of the original term and all other provisions of this Agreement will continue in full force and effect</w:t>
      </w:r>
      <w:r>
        <w:rPr>
          <w:sz w:val="20"/>
          <w:szCs w:val="20"/>
        </w:rPr>
        <w:t>.</w:t>
      </w:r>
    </w:p>
    <w:p w14:paraId="2D167155" w14:textId="77777777" w:rsidR="00E62D01" w:rsidRPr="00E62D01" w:rsidRDefault="00E62D01" w:rsidP="00E62D01">
      <w:pPr>
        <w:jc w:val="both"/>
      </w:pPr>
    </w:p>
    <w:p w14:paraId="76878863" w14:textId="66716F97" w:rsidR="00E62D01" w:rsidRDefault="00E62D01" w:rsidP="005D292E">
      <w:pPr>
        <w:pStyle w:val="ListParagraph"/>
        <w:numPr>
          <w:ilvl w:val="0"/>
          <w:numId w:val="9"/>
        </w:numPr>
        <w:jc w:val="both"/>
        <w:rPr>
          <w:sz w:val="20"/>
          <w:szCs w:val="20"/>
        </w:rPr>
      </w:pPr>
      <w:r w:rsidRPr="003E1CE2">
        <w:rPr>
          <w:b/>
          <w:bCs/>
          <w:iCs/>
          <w:sz w:val="20"/>
          <w:szCs w:val="20"/>
        </w:rPr>
        <w:t>GOVERNING LAW; VENUE</w:t>
      </w:r>
      <w:r w:rsidRPr="005A5526">
        <w:rPr>
          <w:i/>
          <w:sz w:val="20"/>
          <w:szCs w:val="20"/>
        </w:rPr>
        <w:t xml:space="preserve">. </w:t>
      </w:r>
      <w:r w:rsidRPr="005A5526">
        <w:rPr>
          <w:sz w:val="20"/>
          <w:szCs w:val="20"/>
        </w:rPr>
        <w:t>This Agreement shall be construed with and governed by the substantive laws of the State of [</w:t>
      </w:r>
      <w:r w:rsidRPr="005A5526">
        <w:rPr>
          <w:sz w:val="20"/>
          <w:szCs w:val="20"/>
          <w:highlight w:val="yellow"/>
        </w:rPr>
        <w:t>STATE</w:t>
      </w:r>
      <w:r w:rsidRPr="005A5526">
        <w:rPr>
          <w:sz w:val="20"/>
          <w:szCs w:val="20"/>
        </w:rPr>
        <w:t xml:space="preserve">]. </w:t>
      </w:r>
      <w:r w:rsidRPr="005A5526">
        <w:rPr>
          <w:rFonts w:hint="cs"/>
          <w:sz w:val="20"/>
          <w:szCs w:val="20"/>
        </w:rPr>
        <w:t xml:space="preserve">Should any claim or controversy arise between the Parties under the terms of this </w:t>
      </w:r>
      <w:r w:rsidRPr="005A5526">
        <w:rPr>
          <w:sz w:val="20"/>
          <w:szCs w:val="20"/>
        </w:rPr>
        <w:t>Note</w:t>
      </w:r>
      <w:r w:rsidRPr="005A5526">
        <w:rPr>
          <w:rFonts w:hint="cs"/>
          <w:sz w:val="20"/>
          <w:szCs w:val="20"/>
        </w:rPr>
        <w:t xml:space="preserve"> or in furtherance of this Agreement, such claim or controversy shall be resolved only in the state or federal courts located in </w:t>
      </w:r>
      <w:r w:rsidRPr="005A5526">
        <w:rPr>
          <w:sz w:val="20"/>
          <w:szCs w:val="20"/>
        </w:rPr>
        <w:t>[</w:t>
      </w:r>
      <w:r w:rsidRPr="005A5526">
        <w:rPr>
          <w:sz w:val="20"/>
          <w:szCs w:val="20"/>
          <w:highlight w:val="yellow"/>
        </w:rPr>
        <w:t>COUNTY, STATE</w:t>
      </w:r>
      <w:r w:rsidRPr="005A5526">
        <w:rPr>
          <w:sz w:val="20"/>
          <w:szCs w:val="20"/>
        </w:rPr>
        <w:t>].</w:t>
      </w:r>
    </w:p>
    <w:p w14:paraId="065C37EF" w14:textId="77777777" w:rsidR="00E62D01" w:rsidRPr="00E62D01" w:rsidRDefault="00E62D01" w:rsidP="00E62D01">
      <w:pPr>
        <w:jc w:val="both"/>
      </w:pPr>
    </w:p>
    <w:p w14:paraId="08920FB6" w14:textId="7A1518FD" w:rsidR="00E62D01" w:rsidRDefault="00E62D01" w:rsidP="005D292E">
      <w:pPr>
        <w:pStyle w:val="ListParagraph"/>
        <w:numPr>
          <w:ilvl w:val="0"/>
          <w:numId w:val="9"/>
        </w:numPr>
        <w:jc w:val="both"/>
        <w:rPr>
          <w:sz w:val="20"/>
          <w:szCs w:val="20"/>
        </w:rPr>
      </w:pPr>
      <w:r>
        <w:rPr>
          <w:b/>
          <w:bCs/>
          <w:iCs/>
          <w:sz w:val="20"/>
          <w:szCs w:val="20"/>
        </w:rPr>
        <w:t>ATTORNEY’S FEES</w:t>
      </w:r>
      <w:r w:rsidRPr="00837F89">
        <w:rPr>
          <w:i/>
          <w:sz w:val="20"/>
          <w:szCs w:val="20"/>
        </w:rPr>
        <w:t>.</w:t>
      </w:r>
      <w:r w:rsidRPr="00837F89">
        <w:rPr>
          <w:sz w:val="20"/>
          <w:szCs w:val="20"/>
        </w:rPr>
        <w:t xml:space="preserve"> The prevailing party in any action arising out of this Agreement shall be entitled to recover reasonable attorney’s fees as part of any judgment</w:t>
      </w:r>
      <w:r>
        <w:rPr>
          <w:sz w:val="20"/>
          <w:szCs w:val="20"/>
        </w:rPr>
        <w:t>.</w:t>
      </w:r>
    </w:p>
    <w:p w14:paraId="166C960D" w14:textId="77777777" w:rsidR="00E62D01" w:rsidRPr="00E62D01" w:rsidRDefault="00E62D01" w:rsidP="00E62D01">
      <w:pPr>
        <w:jc w:val="both"/>
      </w:pPr>
    </w:p>
    <w:p w14:paraId="01673E3C" w14:textId="77777777" w:rsidR="00E62D01" w:rsidRPr="00837F89" w:rsidRDefault="00E62D01" w:rsidP="00E62D01">
      <w:pPr>
        <w:pStyle w:val="ListParagraph"/>
        <w:widowControl/>
        <w:numPr>
          <w:ilvl w:val="0"/>
          <w:numId w:val="9"/>
        </w:numPr>
        <w:suppressAutoHyphens/>
        <w:overflowPunct/>
        <w:autoSpaceDE w:val="0"/>
        <w:autoSpaceDN w:val="0"/>
        <w:jc w:val="both"/>
        <w:rPr>
          <w:b/>
          <w:sz w:val="20"/>
          <w:szCs w:val="20"/>
        </w:rPr>
      </w:pPr>
      <w:r>
        <w:rPr>
          <w:b/>
          <w:bCs/>
          <w:iCs/>
          <w:sz w:val="20"/>
          <w:szCs w:val="20"/>
        </w:rPr>
        <w:t>NOTICES</w:t>
      </w:r>
      <w:r w:rsidRPr="00837F89">
        <w:rPr>
          <w:i/>
          <w:sz w:val="20"/>
          <w:szCs w:val="20"/>
        </w:rPr>
        <w:t>.</w:t>
      </w:r>
      <w:r w:rsidRPr="00837F89">
        <w:rPr>
          <w:sz w:val="20"/>
          <w:szCs w:val="20"/>
        </w:rPr>
        <w:t xml:space="preserve"> 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70CB32C6" w14:textId="77777777" w:rsidR="00E62D01" w:rsidRPr="00837F89" w:rsidRDefault="00E62D01" w:rsidP="00E62D01">
      <w:pPr>
        <w:jc w:val="both"/>
      </w:pPr>
    </w:p>
    <w:p w14:paraId="3E67D1DD" w14:textId="77777777" w:rsidR="00E62D01" w:rsidRPr="00837F89" w:rsidRDefault="00E62D01" w:rsidP="00E62D01">
      <w:pPr>
        <w:ind w:left="810"/>
        <w:jc w:val="both"/>
        <w:rPr>
          <w:u w:val="single"/>
        </w:rPr>
      </w:pPr>
      <w:r>
        <w:rPr>
          <w:u w:val="single"/>
        </w:rPr>
        <w:t>Client</w:t>
      </w:r>
    </w:p>
    <w:p w14:paraId="2FEADAEF" w14:textId="77777777" w:rsidR="00E62D01" w:rsidRPr="00837F89" w:rsidRDefault="00E62D01" w:rsidP="00E62D01">
      <w:pPr>
        <w:ind w:left="810"/>
        <w:jc w:val="both"/>
      </w:pPr>
      <w:r w:rsidRPr="00837F89">
        <w:t>Name: [</w:t>
      </w:r>
      <w:r w:rsidRPr="00837F89">
        <w:rPr>
          <w:highlight w:val="yellow"/>
        </w:rPr>
        <w:t>NAME</w:t>
      </w:r>
      <w:r w:rsidRPr="00837F89">
        <w:t>]</w:t>
      </w:r>
    </w:p>
    <w:p w14:paraId="5FDDDFE2" w14:textId="77777777" w:rsidR="00E62D01" w:rsidRPr="00837F89" w:rsidRDefault="00E62D01" w:rsidP="00E62D01">
      <w:pPr>
        <w:ind w:left="810"/>
        <w:jc w:val="both"/>
      </w:pPr>
      <w:r w:rsidRPr="00837F89">
        <w:t>Address: [</w:t>
      </w:r>
      <w:r w:rsidRPr="00837F89">
        <w:rPr>
          <w:highlight w:val="yellow"/>
        </w:rPr>
        <w:t>ADDRESS</w:t>
      </w:r>
      <w:r w:rsidRPr="00837F89">
        <w:t>]</w:t>
      </w:r>
    </w:p>
    <w:p w14:paraId="5DE2D1DE" w14:textId="77777777" w:rsidR="00E62D01" w:rsidRPr="00837F89" w:rsidRDefault="00E62D01" w:rsidP="00E62D01">
      <w:pPr>
        <w:ind w:left="810"/>
        <w:jc w:val="both"/>
      </w:pPr>
      <w:r w:rsidRPr="00837F89">
        <w:t>Email Address: [</w:t>
      </w:r>
      <w:r w:rsidRPr="00837F89">
        <w:rPr>
          <w:highlight w:val="yellow"/>
        </w:rPr>
        <w:t>EMAIL ADDRESS</w:t>
      </w:r>
      <w:r w:rsidRPr="00837F89">
        <w:t>]</w:t>
      </w:r>
    </w:p>
    <w:p w14:paraId="619A19A6" w14:textId="77777777" w:rsidR="00E62D01" w:rsidRPr="00837F89" w:rsidRDefault="00E62D01" w:rsidP="00E62D01">
      <w:pPr>
        <w:ind w:left="810"/>
        <w:jc w:val="both"/>
      </w:pPr>
    </w:p>
    <w:p w14:paraId="6FD6D3A3" w14:textId="77777777" w:rsidR="00E62D01" w:rsidRPr="00837F89" w:rsidRDefault="00E62D01" w:rsidP="00E62D01">
      <w:pPr>
        <w:ind w:left="810"/>
        <w:jc w:val="both"/>
        <w:rPr>
          <w:u w:val="single"/>
        </w:rPr>
      </w:pPr>
      <w:r>
        <w:rPr>
          <w:u w:val="single"/>
        </w:rPr>
        <w:t>Company</w:t>
      </w:r>
    </w:p>
    <w:p w14:paraId="1F82085B" w14:textId="77777777" w:rsidR="00E62D01" w:rsidRPr="00837F89" w:rsidRDefault="00E62D01" w:rsidP="00E62D01">
      <w:pPr>
        <w:ind w:left="810"/>
        <w:jc w:val="both"/>
      </w:pPr>
      <w:r w:rsidRPr="00837F89">
        <w:t>Name: [</w:t>
      </w:r>
      <w:r w:rsidRPr="00837F89">
        <w:rPr>
          <w:highlight w:val="yellow"/>
        </w:rPr>
        <w:t>NAME</w:t>
      </w:r>
      <w:r w:rsidRPr="00837F89">
        <w:t>]</w:t>
      </w:r>
    </w:p>
    <w:p w14:paraId="5A875383" w14:textId="77777777" w:rsidR="00E62D01" w:rsidRPr="00837F89" w:rsidRDefault="00E62D01" w:rsidP="00E62D01">
      <w:pPr>
        <w:ind w:left="810"/>
        <w:jc w:val="both"/>
      </w:pPr>
      <w:r w:rsidRPr="00837F89">
        <w:t>Address: [</w:t>
      </w:r>
      <w:r w:rsidRPr="00837F89">
        <w:rPr>
          <w:highlight w:val="yellow"/>
        </w:rPr>
        <w:t>ADDRESS</w:t>
      </w:r>
      <w:r w:rsidRPr="00837F89">
        <w:t>]</w:t>
      </w:r>
    </w:p>
    <w:p w14:paraId="132B2AC9" w14:textId="149BBB3C" w:rsidR="00E62D01" w:rsidRPr="00E62D01" w:rsidRDefault="00E62D01" w:rsidP="00E62D01">
      <w:pPr>
        <w:ind w:left="810"/>
        <w:jc w:val="both"/>
      </w:pPr>
      <w:r w:rsidRPr="00837F89">
        <w:t>Email Address: [</w:t>
      </w:r>
      <w:r w:rsidRPr="00E62D01">
        <w:rPr>
          <w:highlight w:val="yellow"/>
        </w:rPr>
        <w:t>EMAIL ADDRESS</w:t>
      </w:r>
      <w:r w:rsidRPr="00837F89">
        <w:t>]</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244408DD" w14:textId="77777777" w:rsidR="00E62D01" w:rsidRDefault="00E62D01">
      <w:pPr>
        <w:rPr>
          <w:bCs/>
        </w:rPr>
      </w:pPr>
      <w:r>
        <w:rPr>
          <w:bCs/>
        </w:rPr>
        <w:br w:type="page"/>
      </w:r>
    </w:p>
    <w:p w14:paraId="689F7CDC" w14:textId="062A6A7E" w:rsidR="006765F0" w:rsidRPr="00BF0319" w:rsidRDefault="006765F0" w:rsidP="006765F0">
      <w:pPr>
        <w:autoSpaceDE w:val="0"/>
        <w:autoSpaceDN w:val="0"/>
        <w:adjustRightInd w:val="0"/>
        <w:spacing w:line="240" w:lineRule="exact"/>
        <w:ind w:firstLine="720"/>
        <w:jc w:val="both"/>
      </w:pPr>
      <w:r w:rsidRPr="00BF0319">
        <w:rPr>
          <w:bCs/>
        </w:rPr>
        <w:lastRenderedPageBreak/>
        <w:t>IN WITNESS WHEREOF</w:t>
      </w:r>
      <w:r w:rsidRPr="00BF0319">
        <w:t xml:space="preserve">, the </w:t>
      </w:r>
      <w:r w:rsidR="002F1859">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1F3311AD" w:rsidR="006765F0" w:rsidRPr="00BF0319" w:rsidRDefault="00BF0319" w:rsidP="006765F0">
      <w:pPr>
        <w:keepNext/>
        <w:widowControl w:val="0"/>
        <w:autoSpaceDE w:val="0"/>
        <w:autoSpaceDN w:val="0"/>
        <w:adjustRightInd w:val="0"/>
        <w:rPr>
          <w:b/>
          <w:smallCaps/>
        </w:rPr>
      </w:pPr>
      <w:r>
        <w:rPr>
          <w:b/>
        </w:rPr>
        <w:t>[</w:t>
      </w:r>
      <w:r w:rsidRPr="00BF0319">
        <w:rPr>
          <w:b/>
          <w:highlight w:val="yellow"/>
        </w:rPr>
        <w:t>COMPANY</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51F4D4EB" w:rsidR="006765F0" w:rsidRPr="00BF0319" w:rsidRDefault="006765F0" w:rsidP="006765F0">
      <w:pPr>
        <w:autoSpaceDE w:val="0"/>
        <w:autoSpaceDN w:val="0"/>
        <w:adjustRightInd w:val="0"/>
        <w:rPr>
          <w:b/>
        </w:rPr>
      </w:pPr>
      <w:r w:rsidRPr="00BF0319">
        <w:rPr>
          <w:b/>
        </w:rPr>
        <w:t>CLIENT: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78C6E69A" w14:textId="3EA6FE94" w:rsidR="009F4AF6" w:rsidRPr="009F4AF6" w:rsidRDefault="009F4AF6" w:rsidP="009F4AF6">
      <w:pPr>
        <w:jc w:val="both"/>
        <w:rPr>
          <w:bCs/>
        </w:rPr>
      </w:pPr>
    </w:p>
    <w:sectPr w:rsidR="009F4AF6" w:rsidRPr="009F4AF6" w:rsidSect="006765F0">
      <w:footerReference w:type="default" r:id="rId8"/>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072D" w14:textId="77777777" w:rsidR="00454E0F" w:rsidRDefault="00454E0F">
      <w:r>
        <w:separator/>
      </w:r>
    </w:p>
  </w:endnote>
  <w:endnote w:type="continuationSeparator" w:id="0">
    <w:p w14:paraId="7F33B809" w14:textId="77777777" w:rsidR="00454E0F" w:rsidRDefault="0045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90B4" w14:textId="77777777" w:rsidR="00BF4C7C" w:rsidRPr="006765F0" w:rsidRDefault="00454E0F" w:rsidP="00BF4C7C">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2D7856BD">
        <v:rect id="_x0000_i1025" alt="" style="width:459.1pt;height:.75pt;mso-width-percent:0;mso-height-percent:0;mso-width-percent:0;mso-height-percent:0" o:hrpct="981" o:hrstd="t" o:hr="t" fillcolor="gray" stroked="f"/>
      </w:pict>
    </w:r>
  </w:p>
  <w:p w14:paraId="33377EF9" w14:textId="43D7161E" w:rsidR="009F4AF6" w:rsidRDefault="00BF4C7C" w:rsidP="00BF4C7C">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8E4F" w14:textId="77777777" w:rsidR="00454E0F" w:rsidRDefault="00454E0F">
      <w:r>
        <w:separator/>
      </w:r>
    </w:p>
  </w:footnote>
  <w:footnote w:type="continuationSeparator" w:id="0">
    <w:p w14:paraId="40AB4FE8" w14:textId="77777777" w:rsidR="00454E0F" w:rsidRDefault="00454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12"/>
    <w:rsid w:val="0002759B"/>
    <w:rsid w:val="00033473"/>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77CA1"/>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087A"/>
    <w:rsid w:val="002E3BC4"/>
    <w:rsid w:val="002F1859"/>
    <w:rsid w:val="002F6AB7"/>
    <w:rsid w:val="00303D7A"/>
    <w:rsid w:val="003359BF"/>
    <w:rsid w:val="00344F17"/>
    <w:rsid w:val="003738B9"/>
    <w:rsid w:val="00380843"/>
    <w:rsid w:val="003A2922"/>
    <w:rsid w:val="003B2479"/>
    <w:rsid w:val="003C1AEA"/>
    <w:rsid w:val="003E2339"/>
    <w:rsid w:val="003E7C85"/>
    <w:rsid w:val="00404623"/>
    <w:rsid w:val="00420393"/>
    <w:rsid w:val="00454E0F"/>
    <w:rsid w:val="004926B7"/>
    <w:rsid w:val="004933F4"/>
    <w:rsid w:val="004F1274"/>
    <w:rsid w:val="004F5927"/>
    <w:rsid w:val="005218EA"/>
    <w:rsid w:val="005221FD"/>
    <w:rsid w:val="00560F7E"/>
    <w:rsid w:val="005719CA"/>
    <w:rsid w:val="00593B7E"/>
    <w:rsid w:val="005941A5"/>
    <w:rsid w:val="005A08B1"/>
    <w:rsid w:val="005A0C05"/>
    <w:rsid w:val="005A5526"/>
    <w:rsid w:val="005C6F8F"/>
    <w:rsid w:val="005D292E"/>
    <w:rsid w:val="00600F97"/>
    <w:rsid w:val="00601555"/>
    <w:rsid w:val="006324B4"/>
    <w:rsid w:val="006330AA"/>
    <w:rsid w:val="00652601"/>
    <w:rsid w:val="00654867"/>
    <w:rsid w:val="00656FFD"/>
    <w:rsid w:val="006712AF"/>
    <w:rsid w:val="006765F0"/>
    <w:rsid w:val="006B270D"/>
    <w:rsid w:val="006D6243"/>
    <w:rsid w:val="006E3908"/>
    <w:rsid w:val="006E4DFB"/>
    <w:rsid w:val="00704FA7"/>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667"/>
    <w:rsid w:val="00811A73"/>
    <w:rsid w:val="00824A2F"/>
    <w:rsid w:val="0082544F"/>
    <w:rsid w:val="0082690C"/>
    <w:rsid w:val="00831D1D"/>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E21A8"/>
    <w:rsid w:val="009F4AF6"/>
    <w:rsid w:val="00A21383"/>
    <w:rsid w:val="00A23D8E"/>
    <w:rsid w:val="00A43F07"/>
    <w:rsid w:val="00A47A24"/>
    <w:rsid w:val="00A52FE8"/>
    <w:rsid w:val="00A774A4"/>
    <w:rsid w:val="00A93965"/>
    <w:rsid w:val="00A94B2B"/>
    <w:rsid w:val="00A9685E"/>
    <w:rsid w:val="00AA5671"/>
    <w:rsid w:val="00AC7F81"/>
    <w:rsid w:val="00B33DAE"/>
    <w:rsid w:val="00B55769"/>
    <w:rsid w:val="00B57B28"/>
    <w:rsid w:val="00B817B0"/>
    <w:rsid w:val="00BB234D"/>
    <w:rsid w:val="00BC4A93"/>
    <w:rsid w:val="00BC583C"/>
    <w:rsid w:val="00BE1FA2"/>
    <w:rsid w:val="00BF0319"/>
    <w:rsid w:val="00BF3F4D"/>
    <w:rsid w:val="00BF4C7C"/>
    <w:rsid w:val="00C017CD"/>
    <w:rsid w:val="00C23D13"/>
    <w:rsid w:val="00C37AB1"/>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52033"/>
    <w:rsid w:val="00E62D01"/>
    <w:rsid w:val="00E71446"/>
    <w:rsid w:val="00EA5537"/>
    <w:rsid w:val="00EC4AF8"/>
    <w:rsid w:val="00F269FD"/>
    <w:rsid w:val="00F5151C"/>
    <w:rsid w:val="00F57FBC"/>
    <w:rsid w:val="00F60361"/>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3</cp:revision>
  <cp:lastPrinted>2015-07-17T00:17:00Z</cp:lastPrinted>
  <dcterms:created xsi:type="dcterms:W3CDTF">2021-07-30T00:05:00Z</dcterms:created>
  <dcterms:modified xsi:type="dcterms:W3CDTF">2021-07-30T16:41:00Z</dcterms:modified>
</cp:coreProperties>
</file>