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ist Paragraph"/>
        <w:spacing w:after="0" w:line="299" w:lineRule="atLeast"/>
        <w:ind w:left="0" w:firstLine="0"/>
        <w:jc w:val="center"/>
        <w:rPr>
          <w:rFonts w:ascii="Helvetica Neue" w:cs="Helvetica Neue" w:hAnsi="Helvetica Neue" w:eastAsia="Helvetica Neue"/>
          <w:sz w:val="26"/>
          <w:szCs w:val="26"/>
          <w14:textOutline w14:w="12700" w14:cap="flat">
            <w14:noFill/>
            <w14:miter w14:lim="400000"/>
          </w14:textOutline>
        </w:rPr>
      </w:pPr>
      <w:r>
        <w:rPr>
          <w:rFonts w:ascii="Helvetica Neue" w:hAnsi="Helvetica Neue"/>
          <w:b w:val="1"/>
          <w:bCs w:val="1"/>
          <w:sz w:val="26"/>
          <w:szCs w:val="26"/>
          <w:rtl w:val="0"/>
          <w:lang w:val="en-US"/>
          <w14:textOutline w14:w="12700" w14:cap="flat">
            <w14:noFill/>
            <w14:miter w14:lim="400000"/>
          </w14:textOutline>
        </w:rPr>
        <w:t xml:space="preserve">Ready to use this template in Concord?  </w:t>
      </w:r>
      <w:r>
        <w:rPr>
          <w:rFonts w:ascii="Helvetica Neue" w:cs="Helvetica Neue" w:hAnsi="Helvetica Neue" w:eastAsia="Helvetica Neue"/>
          <w:b w:val="1"/>
          <w:bCs w:val="1"/>
          <w:sz w:val="26"/>
          <w:szCs w:val="26"/>
          <w14:textOutline w14:w="12700" w14:cap="flat">
            <w14:noFill/>
            <w14:miter w14:lim="400000"/>
          </w14:textOutline>
        </w:rPr>
        <w:br w:type="textWrapping"/>
      </w:r>
      <w:r>
        <w:rPr>
          <w:rFonts w:ascii="Helvetica Neue" w:hAnsi="Helvetica Neue"/>
          <w:sz w:val="26"/>
          <w:szCs w:val="26"/>
          <w:rtl w:val="0"/>
          <w:lang w:val="en-US"/>
          <w14:textOutline w14:w="12700" w14:cap="flat">
            <w14:noFill/>
            <w14:miter w14:lim="400000"/>
          </w14:textOutline>
        </w:rPr>
        <w:t xml:space="preserve">Check out our </w:t>
      </w:r>
      <w:r>
        <w:rPr>
          <w:rFonts w:ascii="Helvetica Neue" w:hAnsi="Helvetica Neue"/>
          <w:outline w:val="0"/>
          <w:color w:val="e4ae0a"/>
          <w:sz w:val="26"/>
          <w:szCs w:val="26"/>
          <w:u w:val="single" w:color="e4ae0a"/>
          <w:rtl w:val="0"/>
          <w:lang w:val="en-US"/>
          <w14:textOutline w14:w="12700" w14:cap="flat">
            <w14:noFill/>
            <w14:miter w14:lim="400000"/>
          </w14:textOutline>
          <w14:textFill>
            <w14:solidFill>
              <w14:srgbClr w14:val="E4AE0A"/>
            </w14:solidFill>
          </w14:textFill>
        </w:rPr>
        <w:t xml:space="preserve">quick tutorial </w:t>
      </w:r>
      <w:r>
        <w:rPr>
          <w:rFonts w:ascii="Helvetica Neue" w:hAnsi="Helvetica Neue"/>
          <w:sz w:val="26"/>
          <w:szCs w:val="26"/>
          <w:rtl w:val="0"/>
          <w:lang w:val="en-US"/>
          <w14:textOutline w14:w="12700" w14:cap="flat">
            <w14:noFill/>
            <w14:miter w14:lim="400000"/>
          </w14:textOutline>
        </w:rPr>
        <w:t>on how to upload your first template!</w:t>
      </w:r>
    </w:p>
    <w:p>
      <w:pPr>
        <w:pStyle w:val="List Paragraph"/>
        <w:spacing w:after="0" w:line="299" w:lineRule="atLeast"/>
        <w:ind w:left="0" w:firstLine="0"/>
        <w:jc w:val="center"/>
        <w:rPr>
          <w:rFonts w:ascii="Helvetica Neue" w:cs="Helvetica Neue" w:hAnsi="Helvetica Neue" w:eastAsia="Helvetica Neue"/>
          <w:sz w:val="26"/>
          <w:szCs w:val="26"/>
          <w14:textOutline w14:w="12700" w14:cap="flat">
            <w14:noFill/>
            <w14:miter w14:lim="400000"/>
          </w14:textOutline>
        </w:rPr>
      </w:pPr>
    </w:p>
    <w:p>
      <w:pPr>
        <w:pStyle w:val="List Paragraph"/>
        <w:spacing w:after="0" w:line="299" w:lineRule="atLeast"/>
        <w:ind w:left="0" w:firstLine="0"/>
        <w:jc w:val="center"/>
        <w:rPr>
          <w:rFonts w:ascii="Times New Roman" w:cs="Times New Roman" w:hAnsi="Times New Roman" w:eastAsia="Times New Roman"/>
          <w:sz w:val="24"/>
          <w:szCs w:val="24"/>
          <w14:textOutline w14:w="12700" w14:cap="flat">
            <w14:noFill/>
            <w14:miter w14:lim="400000"/>
          </w14:textOutline>
        </w:rPr>
      </w:pPr>
    </w:p>
    <w:p>
      <w:pPr>
        <w:pStyle w:val="Body"/>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pt-PT"/>
        </w:rPr>
        <w:t>Promissory Note</w:t>
      </w:r>
    </w:p>
    <w:p>
      <w:pPr>
        <w:pStyle w:val="Body"/>
        <w:jc w:val="center"/>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In consideration for value received, [</w:t>
      </w:r>
      <w:r>
        <w:rPr>
          <w:rFonts w:ascii="Times New Roman" w:hAnsi="Times New Roman"/>
          <w:b w:val="1"/>
          <w:bCs w:val="1"/>
          <w:sz w:val="24"/>
          <w:szCs w:val="24"/>
          <w:rtl w:val="0"/>
        </w:rPr>
        <w:t>NAME</w:t>
      </w:r>
      <w:r>
        <w:rPr>
          <w:rFonts w:ascii="Times New Roman" w:hAnsi="Times New Roman"/>
          <w:sz w:val="24"/>
          <w:szCs w:val="24"/>
          <w:rtl w:val="0"/>
          <w:lang w:val="en-US"/>
        </w:rPr>
        <w:t>], an individual residing in the State of [</w:t>
      </w:r>
      <w:r>
        <w:rPr>
          <w:rFonts w:ascii="Times New Roman" w:hAnsi="Times New Roman"/>
          <w:b w:val="1"/>
          <w:bCs w:val="1"/>
          <w:sz w:val="24"/>
          <w:szCs w:val="24"/>
          <w:rtl w:val="0"/>
          <w:lang w:val="en-US"/>
        </w:rPr>
        <w:t>STATE</w:t>
      </w:r>
      <w:r>
        <w:rPr>
          <w:rFonts w:ascii="Times New Roman" w:hAnsi="Times New Roman"/>
          <w:sz w:val="24"/>
          <w:szCs w:val="24"/>
          <w:rtl w:val="0"/>
          <w:lang w:val="pt-PT"/>
        </w:rPr>
        <w:t>], (</w:t>
      </w:r>
      <w:r>
        <w:rPr>
          <w:rFonts w:ascii="Times New Roman" w:hAnsi="Times New Roman" w:hint="default"/>
          <w:sz w:val="24"/>
          <w:szCs w:val="24"/>
          <w:rtl w:val="1"/>
          <w:lang w:val="ar-SA" w:bidi="ar-SA"/>
        </w:rPr>
        <w:t>“</w:t>
      </w:r>
      <w:r>
        <w:rPr>
          <w:rFonts w:ascii="Times New Roman" w:hAnsi="Times New Roman"/>
          <w:sz w:val="24"/>
          <w:szCs w:val="24"/>
          <w:rtl w:val="0"/>
          <w:lang w:val="en-US"/>
        </w:rPr>
        <w:t>Borrower</w:t>
      </w:r>
      <w:r>
        <w:rPr>
          <w:rFonts w:ascii="Times New Roman" w:hAnsi="Times New Roman" w:hint="default"/>
          <w:sz w:val="24"/>
          <w:szCs w:val="24"/>
          <w:rtl w:val="0"/>
        </w:rPr>
        <w:t>”</w:t>
      </w:r>
      <w:r>
        <w:rPr>
          <w:rFonts w:ascii="Times New Roman" w:hAnsi="Times New Roman"/>
          <w:sz w:val="24"/>
          <w:szCs w:val="24"/>
          <w:rtl w:val="0"/>
          <w:lang w:val="en-US"/>
        </w:rPr>
        <w:t>) promises to pay [</w:t>
      </w:r>
      <w:r>
        <w:rPr>
          <w:rFonts w:ascii="Times New Roman" w:hAnsi="Times New Roman"/>
          <w:b w:val="1"/>
          <w:bCs w:val="1"/>
          <w:sz w:val="24"/>
          <w:szCs w:val="24"/>
          <w:rtl w:val="0"/>
        </w:rPr>
        <w:t>NAME</w:t>
      </w:r>
      <w:r>
        <w:rPr>
          <w:rFonts w:ascii="Times New Roman" w:hAnsi="Times New Roman"/>
          <w:sz w:val="24"/>
          <w:szCs w:val="24"/>
          <w:rtl w:val="0"/>
          <w:lang w:val="en-US"/>
        </w:rPr>
        <w:t>], an individual residing in the State of [</w:t>
      </w:r>
      <w:r>
        <w:rPr>
          <w:rFonts w:ascii="Times New Roman" w:hAnsi="Times New Roman"/>
          <w:b w:val="1"/>
          <w:bCs w:val="1"/>
          <w:sz w:val="24"/>
          <w:szCs w:val="24"/>
          <w:rtl w:val="0"/>
          <w:lang w:val="en-US"/>
        </w:rPr>
        <w:t>STATE</w:t>
      </w:r>
      <w:r>
        <w:rPr>
          <w:rFonts w:ascii="Times New Roman" w:hAnsi="Times New Roman"/>
          <w:sz w:val="24"/>
          <w:szCs w:val="24"/>
          <w:rtl w:val="0"/>
          <w:lang w:val="pt-PT"/>
        </w:rPr>
        <w:t>],  (</w:t>
      </w:r>
      <w:r>
        <w:rPr>
          <w:rFonts w:ascii="Times New Roman" w:hAnsi="Times New Roman" w:hint="default"/>
          <w:sz w:val="24"/>
          <w:szCs w:val="24"/>
          <w:rtl w:val="1"/>
          <w:lang w:val="ar-SA" w:bidi="ar-SA"/>
        </w:rPr>
        <w:t>“</w:t>
      </w:r>
      <w:r>
        <w:rPr>
          <w:rFonts w:ascii="Times New Roman" w:hAnsi="Times New Roman"/>
          <w:sz w:val="24"/>
          <w:szCs w:val="24"/>
          <w:rtl w:val="0"/>
          <w:lang w:val="de-DE"/>
        </w:rPr>
        <w:t>Lender</w:t>
      </w:r>
      <w:r>
        <w:rPr>
          <w:rFonts w:ascii="Times New Roman" w:hAnsi="Times New Roman" w:hint="default"/>
          <w:sz w:val="24"/>
          <w:szCs w:val="24"/>
          <w:rtl w:val="0"/>
        </w:rPr>
        <w:t>”</w:t>
      </w:r>
      <w:r>
        <w:rPr>
          <w:rFonts w:ascii="Times New Roman" w:hAnsi="Times New Roman"/>
          <w:sz w:val="24"/>
          <w:szCs w:val="24"/>
          <w:rtl w:val="0"/>
          <w:lang w:val="en-US"/>
        </w:rPr>
        <w:t>) the amount of $[</w:t>
      </w:r>
      <w:r>
        <w:rPr>
          <w:rFonts w:ascii="Times New Roman" w:hAnsi="Times New Roman"/>
          <w:b w:val="1"/>
          <w:bCs w:val="1"/>
          <w:sz w:val="24"/>
          <w:szCs w:val="24"/>
          <w:rtl w:val="0"/>
          <w:lang w:val="en-US"/>
        </w:rPr>
        <w:t>AMOUNT</w:t>
      </w:r>
      <w:r>
        <w:rPr>
          <w:rFonts w:ascii="Times New Roman" w:hAnsi="Times New Roman"/>
          <w:sz w:val="24"/>
          <w:szCs w:val="24"/>
          <w:rtl w:val="0"/>
          <w:lang w:val="en-US"/>
        </w:rPr>
        <w:t>], with interest accruing on the unpaid balance at the interest rate of [</w:t>
      </w:r>
      <w:r>
        <w:rPr>
          <w:rFonts w:ascii="Times New Roman" w:hAnsi="Times New Roman"/>
          <w:b w:val="1"/>
          <w:bCs w:val="1"/>
          <w:sz w:val="24"/>
          <w:szCs w:val="24"/>
          <w:rtl w:val="0"/>
          <w:lang w:val="en-US"/>
        </w:rPr>
        <w:t>INTEREST RATE</w:t>
      </w:r>
      <w:r>
        <w:rPr>
          <w:rFonts w:ascii="Times New Roman" w:hAnsi="Times New Roman"/>
          <w:sz w:val="24"/>
          <w:szCs w:val="24"/>
          <w:rtl w:val="0"/>
          <w:lang w:val="en-US"/>
        </w:rPr>
        <w:t>], calculated annually, beginning as of [</w:t>
      </w:r>
      <w:r>
        <w:rPr>
          <w:rFonts w:ascii="Times New Roman" w:hAnsi="Times New Roman"/>
          <w:b w:val="1"/>
          <w:bCs w:val="1"/>
          <w:sz w:val="24"/>
          <w:szCs w:val="24"/>
          <w:rtl w:val="0"/>
          <w:lang w:val="en-US"/>
        </w:rPr>
        <w:t>DATE OF EXECUTION</w:t>
      </w:r>
      <w:r>
        <w:rPr>
          <w:rFonts w:ascii="Times New Roman" w:hAnsi="Times New Roman"/>
          <w:sz w:val="24"/>
          <w:szCs w:val="24"/>
          <w:rtl w:val="0"/>
          <w:lang w:val="pt-PT"/>
        </w:rPr>
        <w:t>].</w:t>
      </w:r>
    </w:p>
    <w:p>
      <w:pPr>
        <w:pStyle w:val="Body"/>
        <w:rPr>
          <w:rFonts w:ascii="Times New Roman" w:cs="Times New Roman" w:hAnsi="Times New Roman" w:eastAsia="Times New Roman"/>
          <w:b w:val="1"/>
          <w:bCs w:val="1"/>
          <w:sz w:val="24"/>
          <w:szCs w:val="24"/>
        </w:rPr>
      </w:pPr>
    </w:p>
    <w:p>
      <w:pPr>
        <w:pStyle w:val="List Paragraph"/>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 xml:space="preserve">Repayment Terms. </w:t>
      </w:r>
      <w:r>
        <w:rPr>
          <w:rFonts w:ascii="Times New Roman" w:hAnsi="Times New Roman"/>
          <w:b w:val="0"/>
          <w:bCs w:val="0"/>
          <w:sz w:val="24"/>
          <w:szCs w:val="24"/>
          <w:rtl w:val="0"/>
          <w:lang w:val="en-US"/>
        </w:rPr>
        <w:t>Borrower agrees to make [</w:t>
      </w:r>
      <w:r>
        <w:rPr>
          <w:rFonts w:ascii="Times New Roman" w:hAnsi="Times New Roman"/>
          <w:b w:val="1"/>
          <w:bCs w:val="1"/>
          <w:sz w:val="24"/>
          <w:szCs w:val="24"/>
          <w:rtl w:val="0"/>
          <w:lang w:val="en-US"/>
        </w:rPr>
        <w:t>NUMBER</w:t>
      </w:r>
      <w:r>
        <w:rPr>
          <w:rFonts w:ascii="Times New Roman" w:hAnsi="Times New Roman"/>
          <w:b w:val="0"/>
          <w:bCs w:val="0"/>
          <w:sz w:val="24"/>
          <w:szCs w:val="24"/>
          <w:rtl w:val="0"/>
          <w:lang w:val="en-US"/>
        </w:rPr>
        <w:t>] of payments according to the following schedule:</w:t>
      </w:r>
    </w:p>
    <w:p>
      <w:pPr>
        <w:pStyle w:val="List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w:t>
      </w:r>
      <w:r>
        <w:rPr>
          <w:rFonts w:ascii="Times New Roman" w:hAnsi="Times New Roman"/>
          <w:b w:val="1"/>
          <w:bCs w:val="1"/>
          <w:sz w:val="24"/>
          <w:szCs w:val="24"/>
          <w:rtl w:val="0"/>
          <w:lang w:val="en-US"/>
        </w:rPr>
        <w:t>AMOUNT</w:t>
      </w:r>
      <w:r>
        <w:rPr>
          <w:rFonts w:ascii="Times New Roman" w:hAnsi="Times New Roman"/>
          <w:sz w:val="24"/>
          <w:szCs w:val="24"/>
          <w:rtl w:val="0"/>
          <w:lang w:val="en-US"/>
        </w:rPr>
        <w:t>] on or before [</w:t>
      </w:r>
      <w:r>
        <w:rPr>
          <w:rFonts w:ascii="Times New Roman" w:hAnsi="Times New Roman"/>
          <w:b w:val="1"/>
          <w:bCs w:val="1"/>
          <w:sz w:val="24"/>
          <w:szCs w:val="24"/>
          <w:rtl w:val="0"/>
          <w:lang w:val="en-US"/>
        </w:rPr>
        <w:t>DATE</w:t>
      </w:r>
      <w:r>
        <w:rPr>
          <w:rFonts w:ascii="Times New Roman" w:hAnsi="Times New Roman"/>
          <w:sz w:val="24"/>
          <w:szCs w:val="24"/>
          <w:rtl w:val="0"/>
          <w:lang w:val="en-US"/>
        </w:rPr>
        <w:t>]</w:t>
      </w:r>
    </w:p>
    <w:p>
      <w:pPr>
        <w:pStyle w:val="List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w:t>
      </w:r>
      <w:r>
        <w:rPr>
          <w:rFonts w:ascii="Times New Roman" w:hAnsi="Times New Roman"/>
          <w:b w:val="1"/>
          <w:bCs w:val="1"/>
          <w:sz w:val="24"/>
          <w:szCs w:val="24"/>
          <w:rtl w:val="0"/>
          <w:lang w:val="en-US"/>
        </w:rPr>
        <w:t>AMOUNT</w:t>
      </w:r>
      <w:r>
        <w:rPr>
          <w:rFonts w:ascii="Times New Roman" w:hAnsi="Times New Roman"/>
          <w:sz w:val="24"/>
          <w:szCs w:val="24"/>
          <w:rtl w:val="0"/>
          <w:lang w:val="en-US"/>
        </w:rPr>
        <w:t>] on or before [</w:t>
      </w:r>
      <w:r>
        <w:rPr>
          <w:rFonts w:ascii="Times New Roman" w:hAnsi="Times New Roman"/>
          <w:b w:val="1"/>
          <w:bCs w:val="1"/>
          <w:sz w:val="24"/>
          <w:szCs w:val="24"/>
          <w:rtl w:val="0"/>
          <w:lang w:val="en-US"/>
        </w:rPr>
        <w:t>DATE</w:t>
      </w:r>
      <w:r>
        <w:rPr>
          <w:rFonts w:ascii="Times New Roman" w:hAnsi="Times New Roman"/>
          <w:sz w:val="24"/>
          <w:szCs w:val="24"/>
          <w:rtl w:val="0"/>
          <w:lang w:val="en-US"/>
        </w:rPr>
        <w:t>]</w:t>
      </w:r>
    </w:p>
    <w:p>
      <w:pPr>
        <w:pStyle w:val="List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w:t>
      </w:r>
      <w:r>
        <w:rPr>
          <w:rFonts w:ascii="Times New Roman" w:hAnsi="Times New Roman"/>
          <w:b w:val="1"/>
          <w:bCs w:val="1"/>
          <w:sz w:val="24"/>
          <w:szCs w:val="24"/>
          <w:rtl w:val="0"/>
          <w:lang w:val="en-US"/>
        </w:rPr>
        <w:t>AMOUNT</w:t>
      </w:r>
      <w:r>
        <w:rPr>
          <w:rFonts w:ascii="Times New Roman" w:hAnsi="Times New Roman"/>
          <w:sz w:val="24"/>
          <w:szCs w:val="24"/>
          <w:rtl w:val="0"/>
          <w:lang w:val="en-US"/>
        </w:rPr>
        <w:t>] on or before [</w:t>
      </w:r>
      <w:r>
        <w:rPr>
          <w:rFonts w:ascii="Times New Roman" w:hAnsi="Times New Roman"/>
          <w:b w:val="1"/>
          <w:bCs w:val="1"/>
          <w:sz w:val="24"/>
          <w:szCs w:val="24"/>
          <w:rtl w:val="0"/>
          <w:lang w:val="en-US"/>
        </w:rPr>
        <w:t>DATE</w:t>
      </w:r>
      <w:r>
        <w:rPr>
          <w:rFonts w:ascii="Times New Roman" w:hAnsi="Times New Roman"/>
          <w:sz w:val="24"/>
          <w:szCs w:val="24"/>
          <w:rtl w:val="0"/>
          <w:lang w:val="en-US"/>
        </w:rPr>
        <w:t>]</w:t>
      </w:r>
    </w:p>
    <w:p>
      <w:pPr>
        <w:pStyle w:val="List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w:t>
      </w:r>
      <w:r>
        <w:rPr>
          <w:rFonts w:ascii="Times New Roman" w:hAnsi="Times New Roman"/>
          <w:b w:val="1"/>
          <w:bCs w:val="1"/>
          <w:sz w:val="24"/>
          <w:szCs w:val="24"/>
          <w:rtl w:val="0"/>
          <w:lang w:val="en-US"/>
        </w:rPr>
        <w:t>AMOUNT</w:t>
      </w:r>
      <w:r>
        <w:rPr>
          <w:rFonts w:ascii="Times New Roman" w:hAnsi="Times New Roman"/>
          <w:sz w:val="24"/>
          <w:szCs w:val="24"/>
          <w:rtl w:val="0"/>
          <w:lang w:val="en-US"/>
        </w:rPr>
        <w:t>] on or before [</w:t>
      </w:r>
      <w:r>
        <w:rPr>
          <w:rFonts w:ascii="Times New Roman" w:hAnsi="Times New Roman"/>
          <w:b w:val="1"/>
          <w:bCs w:val="1"/>
          <w:sz w:val="24"/>
          <w:szCs w:val="24"/>
          <w:rtl w:val="0"/>
          <w:lang w:val="en-US"/>
        </w:rPr>
        <w:t>DATE</w:t>
      </w:r>
      <w:r>
        <w:rPr>
          <w:rFonts w:ascii="Times New Roman" w:hAnsi="Times New Roman"/>
          <w:sz w:val="24"/>
          <w:szCs w:val="24"/>
          <w:rtl w:val="0"/>
          <w:lang w:val="en-US"/>
        </w:rPr>
        <w:t>]</w:t>
      </w:r>
    </w:p>
    <w:p>
      <w:pPr>
        <w:pStyle w:val="List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Final interest payment to be calculated as of final payment and due immediately thereto.</w:t>
      </w:r>
    </w:p>
    <w:p>
      <w:pPr>
        <w:pStyle w:val="List Paragraph"/>
        <w:numPr>
          <w:ilvl w:val="0"/>
          <w:numId w:val="5"/>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 xml:space="preserve">Method of Payment. </w:t>
      </w:r>
      <w:r>
        <w:rPr>
          <w:rFonts w:ascii="Times New Roman" w:hAnsi="Times New Roman"/>
          <w:b w:val="0"/>
          <w:bCs w:val="0"/>
          <w:sz w:val="24"/>
          <w:szCs w:val="24"/>
          <w:rtl w:val="0"/>
          <w:lang w:val="en-US"/>
        </w:rPr>
        <w:t>Borrower shall make all payments by sending check or other negotiable instrument made payable to the following individual:</w:t>
      </w:r>
    </w:p>
    <w:p>
      <w:pPr>
        <w:pStyle w:val="Body"/>
        <w:ind w:left="1440" w:firstLine="0"/>
        <w:rPr>
          <w:rFonts w:ascii="Times New Roman" w:cs="Times New Roman" w:hAnsi="Times New Roman" w:eastAsia="Times New Roman"/>
          <w:sz w:val="24"/>
          <w:szCs w:val="24"/>
        </w:rPr>
      </w:pPr>
      <w:r>
        <w:rPr>
          <w:rFonts w:ascii="Times New Roman" w:hAnsi="Times New Roman"/>
          <w:sz w:val="24"/>
          <w:szCs w:val="24"/>
          <w:rtl w:val="0"/>
          <w:lang w:val="pt-PT"/>
        </w:rPr>
        <w:t>[</w:t>
      </w:r>
      <w:r>
        <w:rPr>
          <w:rFonts w:ascii="Times New Roman" w:hAnsi="Times New Roman"/>
          <w:b w:val="1"/>
          <w:bCs w:val="1"/>
          <w:sz w:val="24"/>
          <w:szCs w:val="24"/>
          <w:rtl w:val="0"/>
        </w:rPr>
        <w:t>NAME</w:t>
      </w:r>
      <w:r>
        <w:rPr>
          <w:rFonts w:ascii="Times New Roman" w:hAnsi="Times New Roman"/>
          <w:sz w:val="24"/>
          <w:szCs w:val="24"/>
          <w:rtl w:val="0"/>
          <w:lang w:val="pt-PT"/>
        </w:rPr>
        <w:t>]</w:t>
      </w:r>
    </w:p>
    <w:p>
      <w:pPr>
        <w:pStyle w:val="Body"/>
        <w:ind w:left="1440" w:firstLine="0"/>
        <w:rPr>
          <w:rFonts w:ascii="Times New Roman" w:cs="Times New Roman" w:hAnsi="Times New Roman" w:eastAsia="Times New Roman"/>
          <w:sz w:val="24"/>
          <w:szCs w:val="24"/>
        </w:rPr>
      </w:pPr>
      <w:r>
        <w:rPr>
          <w:rFonts w:ascii="Times New Roman" w:hAnsi="Times New Roman"/>
          <w:sz w:val="24"/>
          <w:szCs w:val="24"/>
          <w:rtl w:val="0"/>
          <w:lang w:val="pt-PT"/>
        </w:rPr>
        <w:t>[</w:t>
      </w:r>
      <w:r>
        <w:rPr>
          <w:rFonts w:ascii="Times New Roman" w:hAnsi="Times New Roman"/>
          <w:b w:val="1"/>
          <w:bCs w:val="1"/>
          <w:sz w:val="24"/>
          <w:szCs w:val="24"/>
          <w:rtl w:val="0"/>
          <w:lang w:val="de-DE"/>
        </w:rPr>
        <w:t>ADDRESS</w:t>
      </w:r>
      <w:r>
        <w:rPr>
          <w:rFonts w:ascii="Times New Roman" w:hAnsi="Times New Roman"/>
          <w:sz w:val="24"/>
          <w:szCs w:val="24"/>
          <w:rtl w:val="0"/>
          <w:lang w:val="pt-PT"/>
        </w:rPr>
        <w:t>]</w:t>
      </w:r>
    </w:p>
    <w:p>
      <w:pPr>
        <w:pStyle w:val="Body"/>
        <w:ind w:firstLine="720"/>
        <w:rPr>
          <w:rFonts w:ascii="Times New Roman" w:cs="Times New Roman" w:hAnsi="Times New Roman" w:eastAsia="Times New Roman"/>
        </w:rPr>
      </w:pPr>
      <w:r>
        <w:rPr>
          <w:rFonts w:ascii="Times New Roman" w:hAnsi="Times New Roman"/>
          <w:sz w:val="24"/>
          <w:szCs w:val="24"/>
          <w:rtl w:val="0"/>
          <w:lang w:val="en-US"/>
        </w:rPr>
        <w:t>Lender may modify this address upon written notice to Borrower.</w:t>
      </w:r>
      <w:r>
        <w:rPr>
          <w:rFonts w:ascii="Times New Roman" w:cs="Times New Roman" w:hAnsi="Times New Roman" w:eastAsia="Times New Roman"/>
          <w:sz w:val="24"/>
          <w:szCs w:val="24"/>
        </w:rPr>
        <w:br w:type="textWrapping"/>
      </w:r>
    </w:p>
    <w:p>
      <w:pPr>
        <w:pStyle w:val="List Paragraph"/>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 xml:space="preserve">Default. </w:t>
      </w:r>
      <w:r>
        <w:rPr>
          <w:rFonts w:ascii="Times New Roman" w:hAnsi="Times New Roman"/>
          <w:b w:val="0"/>
          <w:bCs w:val="0"/>
          <w:sz w:val="24"/>
          <w:szCs w:val="24"/>
          <w:rtl w:val="0"/>
          <w:lang w:val="en-US"/>
        </w:rPr>
        <w:t>The occurrence of any of the following events shall constitute a Default by Borrower:</w:t>
      </w:r>
    </w:p>
    <w:p>
      <w:pPr>
        <w:pStyle w:val="List Paragraph"/>
        <w:numPr>
          <w:ilvl w:val="0"/>
          <w:numId w:val="7"/>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Failure to make payments according to the schedule set forth above;</w:t>
      </w:r>
    </w:p>
    <w:p>
      <w:pPr>
        <w:pStyle w:val="List Paragraph"/>
        <w:numPr>
          <w:ilvl w:val="0"/>
          <w:numId w:val="7"/>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Failure to pay the outstanding principle or interest on the date set forth above;</w:t>
      </w:r>
    </w:p>
    <w:p>
      <w:pPr>
        <w:pStyle w:val="List Paragraph"/>
        <w:numPr>
          <w:ilvl w:val="0"/>
          <w:numId w:val="7"/>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A federal tax lien is filed against Borrower; </w:t>
      </w:r>
    </w:p>
    <w:p>
      <w:pPr>
        <w:pStyle w:val="List Paragraph"/>
        <w:numPr>
          <w:ilvl w:val="0"/>
          <w:numId w:val="7"/>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Borrower declares bankruptcy; or</w:t>
      </w:r>
    </w:p>
    <w:p>
      <w:pPr>
        <w:pStyle w:val="List Paragraph"/>
        <w:numPr>
          <w:ilvl w:val="0"/>
          <w:numId w:val="7"/>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w:t>
      </w:r>
      <w:r>
        <w:rPr>
          <w:rFonts w:ascii="Times New Roman" w:hAnsi="Times New Roman"/>
          <w:b w:val="1"/>
          <w:bCs w:val="1"/>
          <w:sz w:val="24"/>
          <w:szCs w:val="24"/>
          <w:rtl w:val="0"/>
          <w:lang w:val="en-US"/>
        </w:rPr>
        <w:t>EVENT THAT WILL CONSTITUTE DEFAULT</w:t>
      </w:r>
      <w:r>
        <w:rPr>
          <w:rFonts w:ascii="Times New Roman" w:hAnsi="Times New Roman"/>
          <w:sz w:val="24"/>
          <w:szCs w:val="24"/>
          <w:rtl w:val="0"/>
          <w:lang w:val="en-US"/>
        </w:rPr>
        <w:t>]</w:t>
      </w:r>
    </w:p>
    <w:p>
      <w:pPr>
        <w:pStyle w:val="Body"/>
        <w:ind w:left="720" w:firstLine="0"/>
        <w:rPr>
          <w:rFonts w:ascii="Times New Roman" w:cs="Times New Roman" w:hAnsi="Times New Roman" w:eastAsia="Times New Roman"/>
          <w:sz w:val="24"/>
          <w:szCs w:val="24"/>
        </w:rPr>
      </w:pPr>
      <w:r>
        <w:rPr>
          <w:rFonts w:ascii="Times New Roman" w:hAnsi="Times New Roman"/>
          <w:sz w:val="24"/>
          <w:szCs w:val="24"/>
          <w:rtl w:val="0"/>
          <w:lang w:val="en-US"/>
        </w:rPr>
        <w:t>Upon the occurrence of any of these events, Lender may demand that the entire remaining principal and interest accrued be immediately due and payable without notice or demand. Borrower agrees to pay to Lender any costs or fees associated with the collection of any amount outstanding at the time of breach.</w:t>
      </w:r>
    </w:p>
    <w:p>
      <w:pPr>
        <w:pStyle w:val="Body"/>
        <w:rPr>
          <w:rFonts w:ascii="Times New Roman" w:cs="Times New Roman" w:hAnsi="Times New Roman" w:eastAsia="Times New Roman"/>
          <w:sz w:val="24"/>
          <w:szCs w:val="24"/>
        </w:rPr>
      </w:pPr>
    </w:p>
    <w:p>
      <w:pPr>
        <w:pStyle w:val="List Paragraph"/>
        <w:numPr>
          <w:ilvl w:val="0"/>
          <w:numId w:val="8"/>
        </w:numPr>
        <w:bidi w:val="0"/>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Right to Assign.</w:t>
      </w:r>
      <w:r>
        <w:rPr>
          <w:rFonts w:ascii="Times New Roman" w:hAnsi="Times New Roman"/>
          <w:sz w:val="24"/>
          <w:szCs w:val="24"/>
          <w:rtl w:val="0"/>
          <w:lang w:val="en-US"/>
        </w:rPr>
        <w:t xml:space="preserve"> The Lender may assign or transfer the whole or any part of the money due under this agreement upon written notice to Borrower and the assignee shall be entitled to all the rights and remedies of Lender under this agreement. </w:t>
      </w:r>
    </w:p>
    <w:p>
      <w:pPr>
        <w:pStyle w:val="Body"/>
        <w:rPr>
          <w:rFonts w:ascii="Times New Roman" w:cs="Times New Roman" w:hAnsi="Times New Roman" w:eastAsia="Times New Roman"/>
          <w:sz w:val="24"/>
          <w:szCs w:val="24"/>
        </w:rPr>
      </w:pPr>
    </w:p>
    <w:p>
      <w:pPr>
        <w:pStyle w:val="List Paragraph"/>
        <w:numPr>
          <w:ilvl w:val="0"/>
          <w:numId w:val="2"/>
        </w:numPr>
        <w:bidi w:val="0"/>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 xml:space="preserve">Governing Law. </w:t>
      </w:r>
      <w:r>
        <w:rPr>
          <w:rFonts w:ascii="Times New Roman" w:hAnsi="Times New Roman"/>
          <w:sz w:val="24"/>
          <w:szCs w:val="24"/>
          <w:rtl w:val="0"/>
          <w:lang w:val="en-US"/>
        </w:rPr>
        <w:t>This agreement is to be construed in accordance with and governed by the internal laws of the State of [</w:t>
      </w:r>
      <w:r>
        <w:rPr>
          <w:rFonts w:ascii="Times New Roman" w:hAnsi="Times New Roman"/>
          <w:b w:val="1"/>
          <w:bCs w:val="1"/>
          <w:sz w:val="24"/>
          <w:szCs w:val="24"/>
          <w:rtl w:val="0"/>
          <w:lang w:val="en-US"/>
        </w:rPr>
        <w:t>STATE</w:t>
      </w:r>
      <w:r>
        <w:rPr>
          <w:rFonts w:ascii="Times New Roman" w:hAnsi="Times New Roman"/>
          <w:sz w:val="24"/>
          <w:szCs w:val="24"/>
          <w:rtl w:val="0"/>
          <w:lang w:val="en-US"/>
        </w:rPr>
        <w:t>] without giving effect to any choice of law rule that would cause the application of the laws of any jurisdiction other than the internal laws of the State of [</w:t>
      </w:r>
      <w:r>
        <w:rPr>
          <w:rFonts w:ascii="Times New Roman" w:hAnsi="Times New Roman"/>
          <w:b w:val="1"/>
          <w:bCs w:val="1"/>
          <w:sz w:val="24"/>
          <w:szCs w:val="24"/>
          <w:rtl w:val="0"/>
          <w:lang w:val="en-US"/>
        </w:rPr>
        <w:t>STATE</w:t>
      </w:r>
      <w:r>
        <w:rPr>
          <w:rFonts w:ascii="Times New Roman" w:hAnsi="Times New Roman"/>
          <w:sz w:val="24"/>
          <w:szCs w:val="24"/>
          <w:rtl w:val="0"/>
          <w:lang w:val="en-US"/>
        </w:rPr>
        <w:t>] to the rights and duties of the parties. Any action or proceeding seeking to enforce any provision of, or based on any right arising out of, this agreement shall be brought against any of the parties only in the courts of the State of [</w:t>
      </w:r>
      <w:r>
        <w:rPr>
          <w:rFonts w:ascii="Times New Roman" w:hAnsi="Times New Roman"/>
          <w:b w:val="1"/>
          <w:bCs w:val="1"/>
          <w:sz w:val="24"/>
          <w:szCs w:val="24"/>
          <w:rtl w:val="0"/>
          <w:lang w:val="en-US"/>
        </w:rPr>
        <w:t>STATE</w:t>
      </w:r>
      <w:r>
        <w:rPr>
          <w:rFonts w:ascii="Times New Roman" w:hAnsi="Times New Roman"/>
          <w:sz w:val="24"/>
          <w:szCs w:val="24"/>
          <w:rtl w:val="0"/>
          <w:lang w:val="en-US"/>
        </w:rPr>
        <w:t>], County of [</w:t>
      </w:r>
      <w:r>
        <w:rPr>
          <w:rFonts w:ascii="Times New Roman" w:hAnsi="Times New Roman"/>
          <w:b w:val="1"/>
          <w:bCs w:val="1"/>
          <w:sz w:val="24"/>
          <w:szCs w:val="24"/>
          <w:rtl w:val="0"/>
          <w:lang w:val="en-US"/>
        </w:rPr>
        <w:t>COUNTY</w:t>
      </w:r>
      <w:r>
        <w:rPr>
          <w:rFonts w:ascii="Times New Roman" w:hAnsi="Times New Roman"/>
          <w:sz w:val="24"/>
          <w:szCs w:val="24"/>
          <w:rtl w:val="0"/>
          <w:lang w:val="en-US"/>
        </w:rPr>
        <w:t>], and each of the parties consents to the exclusive jurisdiction of such courts (and of the appropriate appellate courts) in any such action or proceeding and irrevocably waives any objection to venue laid therein.</w:t>
      </w:r>
    </w:p>
    <w:p>
      <w:pPr>
        <w:pStyle w:val="Body"/>
        <w:rPr>
          <w:rFonts w:ascii="Times New Roman" w:cs="Times New Roman" w:hAnsi="Times New Roman" w:eastAsia="Times New Roman"/>
          <w:sz w:val="24"/>
          <w:szCs w:val="24"/>
        </w:rPr>
      </w:pPr>
    </w:p>
    <w:p>
      <w:pPr>
        <w:pStyle w:val="List Paragraph"/>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 xml:space="preserve">Entire Agreement. </w:t>
      </w:r>
      <w:r>
        <w:rPr>
          <w:rFonts w:ascii="Times New Roman" w:hAnsi="Times New Roman"/>
          <w:b w:val="0"/>
          <w:bCs w:val="0"/>
          <w:sz w:val="24"/>
          <w:szCs w:val="24"/>
          <w:rtl w:val="0"/>
          <w:lang w:val="en-US"/>
        </w:rPr>
        <w:t>This agreement constitutes the entire understanding and agreement of the parties with respect to its subject matter, and any and all prior agreements, understandings or representations with respect to the subject matter hereof are terminated and canceled in their entirety and are of no further force or effect.</w:t>
      </w:r>
    </w:p>
    <w:p>
      <w:pPr>
        <w:pStyle w:val="Body"/>
        <w:rPr>
          <w:sz w:val="24"/>
          <w:szCs w:val="24"/>
        </w:rPr>
      </w:pPr>
    </w:p>
    <w:p>
      <w:pPr>
        <w:pStyle w:val="Body"/>
        <w:rPr>
          <w:sz w:val="24"/>
          <w:szCs w:val="24"/>
        </w:rPr>
      </w:pPr>
    </w:p>
    <w:p>
      <w:pPr>
        <w:pStyle w:val="Body"/>
      </w:pPr>
      <w:r>
        <w:rPr>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0"/>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pt-PT"/>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